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56F98" w14:textId="685B4FC0" w:rsidR="00781689" w:rsidRPr="00781689" w:rsidRDefault="008259B7" w:rsidP="00781689">
      <w:pPr>
        <w:shd w:val="clear" w:color="auto" w:fill="FFFFFF"/>
        <w:spacing w:before="150" w:after="150" w:line="600" w:lineRule="atLeast"/>
        <w:outlineLvl w:val="0"/>
        <w:rPr>
          <w:rFonts w:eastAsia="Times New Roman" w:cstheme="minorHAnsi"/>
          <w:b/>
          <w:bCs/>
          <w:color w:val="303030"/>
          <w:kern w:val="36"/>
          <w:sz w:val="28"/>
          <w:szCs w:val="28"/>
        </w:rPr>
      </w:pPr>
      <w:r>
        <w:rPr>
          <w:rFonts w:eastAsia="Times New Roman" w:cstheme="minorHAnsi"/>
          <w:b/>
          <w:bCs/>
          <w:color w:val="303030"/>
          <w:kern w:val="36"/>
          <w:sz w:val="28"/>
          <w:szCs w:val="28"/>
        </w:rPr>
        <w:t xml:space="preserve">Gabions </w:t>
      </w:r>
      <w:r w:rsidR="009975D5" w:rsidRPr="001052B9">
        <w:rPr>
          <w:rFonts w:eastAsia="Times New Roman" w:cstheme="minorHAnsi"/>
          <w:b/>
          <w:bCs/>
          <w:color w:val="303030"/>
          <w:kern w:val="36"/>
          <w:sz w:val="28"/>
          <w:szCs w:val="28"/>
        </w:rPr>
        <w:t>S</w:t>
      </w:r>
      <w:r w:rsidR="00781689" w:rsidRPr="00781689">
        <w:rPr>
          <w:rFonts w:eastAsia="Times New Roman" w:cstheme="minorHAnsi"/>
          <w:b/>
          <w:bCs/>
          <w:color w:val="303030"/>
          <w:kern w:val="36"/>
          <w:sz w:val="28"/>
          <w:szCs w:val="28"/>
        </w:rPr>
        <w:t>tandard Designs</w:t>
      </w:r>
    </w:p>
    <w:p w14:paraId="5586D93C"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The standard designs for gabion baskets are very robust, "Belt &amp; Braces". In the Welded mesh variety sold by </w:t>
      </w:r>
      <w:proofErr w:type="gramStart"/>
      <w:r w:rsidRPr="00781689">
        <w:rPr>
          <w:rFonts w:eastAsia="Times New Roman" w:cstheme="minorHAnsi"/>
          <w:color w:val="6E6E6E"/>
          <w:sz w:val="28"/>
          <w:szCs w:val="28"/>
        </w:rPr>
        <w:t>ourselves</w:t>
      </w:r>
      <w:proofErr w:type="gramEnd"/>
      <w:r w:rsidRPr="00781689">
        <w:rPr>
          <w:rFonts w:eastAsia="Times New Roman" w:cstheme="minorHAnsi"/>
          <w:color w:val="6E6E6E"/>
          <w:sz w:val="28"/>
          <w:szCs w:val="28"/>
        </w:rPr>
        <w:t>, we (at Fine Mesh Metals Ltd) have never seen a failure of a wall installed and filled correctly.</w:t>
      </w:r>
    </w:p>
    <w:p w14:paraId="3148A36C" w14:textId="77777777" w:rsidR="00781689" w:rsidRPr="00781689" w:rsidRDefault="00781689" w:rsidP="00781689">
      <w:pPr>
        <w:shd w:val="clear" w:color="auto" w:fill="FFFFFF"/>
        <w:spacing w:after="225" w:line="240" w:lineRule="auto"/>
        <w:ind w:right="150"/>
        <w:jc w:val="both"/>
        <w:rPr>
          <w:rFonts w:eastAsia="Times New Roman" w:cstheme="minorHAnsi"/>
          <w:b/>
          <w:bCs/>
          <w:color w:val="6E6E6E"/>
          <w:sz w:val="28"/>
          <w:szCs w:val="28"/>
        </w:rPr>
      </w:pPr>
      <w:r w:rsidRPr="00781689">
        <w:rPr>
          <w:rFonts w:eastAsia="Times New Roman" w:cstheme="minorHAnsi"/>
          <w:b/>
          <w:bCs/>
          <w:color w:val="6E6E6E"/>
          <w:sz w:val="28"/>
          <w:szCs w:val="28"/>
        </w:rPr>
        <w:t>Affect of load behind wall:</w:t>
      </w:r>
    </w:p>
    <w:p w14:paraId="4AB22ACB"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A load such as a Carpark for normal vehicles adds a surcharge of 2.5kN/m</w:t>
      </w:r>
      <w:r w:rsidRPr="00781689">
        <w:rPr>
          <w:rFonts w:eastAsia="Times New Roman" w:cstheme="minorHAnsi"/>
          <w:color w:val="6E6E6E"/>
          <w:sz w:val="28"/>
          <w:szCs w:val="28"/>
          <w:vertAlign w:val="superscript"/>
        </w:rPr>
        <w:t>2</w:t>
      </w:r>
      <w:r w:rsidRPr="00781689">
        <w:rPr>
          <w:rFonts w:eastAsia="Times New Roman" w:cstheme="minorHAnsi"/>
          <w:color w:val="6E6E6E"/>
          <w:sz w:val="28"/>
          <w:szCs w:val="28"/>
        </w:rPr>
        <w:t> which should not cause any issues with the standard designs.</w:t>
      </w:r>
    </w:p>
    <w:p w14:paraId="30208F4E"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A road behind the wall which allowed access to HGVs would increase the surcharge to 10kN/m</w:t>
      </w:r>
      <w:r w:rsidRPr="00781689">
        <w:rPr>
          <w:rFonts w:eastAsia="Times New Roman" w:cstheme="minorHAnsi"/>
          <w:color w:val="6E6E6E"/>
          <w:sz w:val="28"/>
          <w:szCs w:val="28"/>
          <w:vertAlign w:val="superscript"/>
        </w:rPr>
        <w:t>2</w:t>
      </w:r>
      <w:r w:rsidRPr="00781689">
        <w:rPr>
          <w:rFonts w:eastAsia="Times New Roman" w:cstheme="minorHAnsi"/>
          <w:color w:val="6E6E6E"/>
          <w:sz w:val="28"/>
          <w:szCs w:val="28"/>
        </w:rPr>
        <w:t> , we would  advise you take advice from a consultant if this is the case or if a building is within 3m of the retained wall, this distance depends on the soil conditions.</w:t>
      </w:r>
    </w:p>
    <w:p w14:paraId="6C2669D7" w14:textId="77777777" w:rsidR="00781689" w:rsidRPr="00781689" w:rsidRDefault="00781689" w:rsidP="00781689">
      <w:pPr>
        <w:shd w:val="clear" w:color="auto" w:fill="FFFFFF"/>
        <w:spacing w:after="225" w:line="240" w:lineRule="auto"/>
        <w:ind w:right="150"/>
        <w:jc w:val="both"/>
        <w:rPr>
          <w:rFonts w:eastAsia="Times New Roman" w:cstheme="minorHAnsi"/>
          <w:b/>
          <w:bCs/>
          <w:color w:val="6E6E6E"/>
          <w:sz w:val="28"/>
          <w:szCs w:val="28"/>
        </w:rPr>
      </w:pPr>
      <w:r w:rsidRPr="00781689">
        <w:rPr>
          <w:rFonts w:eastAsia="Times New Roman" w:cstheme="minorHAnsi"/>
          <w:b/>
          <w:bCs/>
          <w:color w:val="6E6E6E"/>
          <w:sz w:val="28"/>
          <w:szCs w:val="28"/>
        </w:rPr>
        <w:t>Footings/foundation: Please see Note 1 below for a more detailed explanation.</w:t>
      </w:r>
    </w:p>
    <w:p w14:paraId="18B75A63"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Construction Design Standards, suggest that a 500mm trench be dug to allow for future excavations in front of the wall, this also gets below the frost layer, and provides a toe in to stop the baskets slipping, (This toe in is not normally used within the structural calculations for the standard designs). Another reason for this is that the </w:t>
      </w:r>
      <w:proofErr w:type="gramStart"/>
      <w:r w:rsidRPr="00781689">
        <w:rPr>
          <w:rFonts w:eastAsia="Times New Roman" w:cstheme="minorHAnsi"/>
          <w:color w:val="6E6E6E"/>
          <w:sz w:val="28"/>
          <w:szCs w:val="28"/>
        </w:rPr>
        <w:t>top soil</w:t>
      </w:r>
      <w:proofErr w:type="gramEnd"/>
      <w:r w:rsidRPr="00781689">
        <w:rPr>
          <w:rFonts w:eastAsia="Times New Roman" w:cstheme="minorHAnsi"/>
          <w:color w:val="6E6E6E"/>
          <w:sz w:val="28"/>
          <w:szCs w:val="28"/>
        </w:rPr>
        <w:t xml:space="preserve"> contains organic matter that may rot or compress. </w:t>
      </w:r>
      <w:proofErr w:type="gramStart"/>
      <w:r w:rsidRPr="00781689">
        <w:rPr>
          <w:rFonts w:eastAsia="Times New Roman" w:cstheme="minorHAnsi"/>
          <w:color w:val="6E6E6E"/>
          <w:sz w:val="28"/>
          <w:szCs w:val="28"/>
        </w:rPr>
        <w:t>The majority of</w:t>
      </w:r>
      <w:proofErr w:type="gramEnd"/>
      <w:r w:rsidRPr="00781689">
        <w:rPr>
          <w:rFonts w:eastAsia="Times New Roman" w:cstheme="minorHAnsi"/>
          <w:color w:val="6E6E6E"/>
          <w:sz w:val="28"/>
          <w:szCs w:val="28"/>
        </w:rPr>
        <w:t xml:space="preserve"> installations for short walls are started at ground level, it is down to the customer to make a decision on site looking at the ground conditions.</w:t>
      </w:r>
    </w:p>
    <w:p w14:paraId="4D13566A"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The worst material for gabion walls to sit on is soft clay, if the ground is likely to sink under baskets weight, a gabion retaining wall may not be possible.</w:t>
      </w:r>
    </w:p>
    <w:p w14:paraId="79E70129"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100-200mm of hardcore (type 1) should be compacted with a vibrating plate as a footing for the gabion wall. If 200mm was put in the 500mm deep trench the baskets would start 300mm below ground.</w:t>
      </w:r>
    </w:p>
    <w:p w14:paraId="2E248E3D"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Baskets should be lent back at 6 degrees. </w:t>
      </w:r>
      <w:r w:rsidRPr="00781689">
        <w:rPr>
          <w:rFonts w:eastAsia="Times New Roman" w:cstheme="minorHAnsi"/>
          <w:i/>
          <w:iCs/>
          <w:color w:val="6E6E6E"/>
          <w:sz w:val="28"/>
          <w:szCs w:val="28"/>
        </w:rPr>
        <w:t>BS8002:2015</w:t>
      </w:r>
      <w:r w:rsidRPr="00781689">
        <w:rPr>
          <w:rFonts w:eastAsia="Times New Roman" w:cstheme="minorHAnsi"/>
          <w:i/>
          <w:iCs/>
          <w:color w:val="6E6E6E"/>
          <w:sz w:val="28"/>
          <w:szCs w:val="28"/>
          <w:vertAlign w:val="superscript"/>
        </w:rPr>
        <w:t>(7.3)</w:t>
      </w:r>
      <w:r w:rsidRPr="00781689">
        <w:rPr>
          <w:rFonts w:eastAsia="Times New Roman" w:cstheme="minorHAnsi"/>
          <w:i/>
          <w:iCs/>
          <w:color w:val="6E6E6E"/>
          <w:sz w:val="28"/>
          <w:szCs w:val="28"/>
        </w:rPr>
        <w:t> Cl. 5.3.3.2 states that A gabion wall should be built to a batter to increase its resistance to overturning and sliding. </w:t>
      </w:r>
    </w:p>
    <w:p w14:paraId="1E5D90FD" w14:textId="77777777" w:rsidR="001052B9" w:rsidRDefault="001052B9" w:rsidP="00781689">
      <w:pPr>
        <w:shd w:val="clear" w:color="auto" w:fill="FFFFFF"/>
        <w:spacing w:after="225" w:line="240" w:lineRule="auto"/>
        <w:ind w:right="150"/>
        <w:jc w:val="both"/>
        <w:rPr>
          <w:rFonts w:eastAsia="Times New Roman" w:cstheme="minorHAnsi"/>
          <w:color w:val="6E6E6E"/>
          <w:sz w:val="28"/>
          <w:szCs w:val="28"/>
        </w:rPr>
      </w:pPr>
    </w:p>
    <w:p w14:paraId="4B7175E1" w14:textId="3605FA3C"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lastRenderedPageBreak/>
        <w:t>The Face of a gabion wall can be flushed or stepped. On taller walls baskets are stepped back to equalize the pressure between the heel and toe of the wall.</w:t>
      </w:r>
    </w:p>
    <w:p w14:paraId="5AC409A9"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Gabions can be cut on site to achieve your required dimensions.</w:t>
      </w:r>
    </w:p>
    <w:p w14:paraId="2DB378D4"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The standard thickness for walls up to 3m in height is 3mm. 4mm is the architectural spec, 5mm is what we would refer to as the military spec or for use on higher walls.</w:t>
      </w:r>
    </w:p>
    <w:p w14:paraId="592F2E16"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For inexperienced installers we recommend adding a 4mm face for walls 3m and below, this reduces the risk of bulging.</w:t>
      </w:r>
    </w:p>
    <w:p w14:paraId="0207F05E"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The selection of wire diameter is not straight forward. Below photos include examples of gabion retaining walls up to 10.0m high and constructed using various wire diameters.</w:t>
      </w:r>
    </w:p>
    <w:p w14:paraId="059CE89F"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i/>
          <w:iCs/>
          <w:color w:val="6E6E6E"/>
          <w:sz w:val="28"/>
          <w:szCs w:val="28"/>
        </w:rPr>
        <w:t>BS8002:1994</w:t>
      </w:r>
      <w:r w:rsidRPr="00781689">
        <w:rPr>
          <w:rFonts w:eastAsia="Times New Roman" w:cstheme="minorHAnsi"/>
          <w:i/>
          <w:iCs/>
          <w:color w:val="6E6E6E"/>
          <w:sz w:val="28"/>
          <w:szCs w:val="28"/>
          <w:vertAlign w:val="superscript"/>
        </w:rPr>
        <w:t>(7.1) </w:t>
      </w:r>
      <w:r w:rsidRPr="00781689">
        <w:rPr>
          <w:rFonts w:eastAsia="Times New Roman" w:cstheme="minorHAnsi"/>
          <w:i/>
          <w:iCs/>
          <w:color w:val="6E6E6E"/>
          <w:sz w:val="28"/>
          <w:szCs w:val="28"/>
        </w:rPr>
        <w:t>comments that The life of a gabion wall is not necessarily limited by the effective life of the cage or basket if the shape of the wall is such that the stone filling remains substantially stable after failure of the cage</w:t>
      </w:r>
    </w:p>
    <w:p w14:paraId="6F94BE27"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i/>
          <w:iCs/>
          <w:color w:val="6E6E6E"/>
          <w:sz w:val="28"/>
          <w:szCs w:val="28"/>
        </w:rPr>
        <w:t>And Small gabion walls should be designed on the same principle as a gravity mass wall, no allowance being made for the strength or mass of the wire mesh.</w:t>
      </w:r>
    </w:p>
    <w:p w14:paraId="384FDD50"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i/>
          <w:iCs/>
          <w:color w:val="6E6E6E"/>
          <w:sz w:val="28"/>
          <w:szCs w:val="28"/>
        </w:rPr>
        <w:t>Type of infill stone i.e. rounded or flat and quality of construction can greatly impinge upon the requirement for the stone filling to remain substantially stable after failure of the cage and for the wall to remain a coherent mass with no allowance being made for the strength or mass of the wire. A good standard of infill stone selection and placing notably in the manner intended to ensure the satisfactory performance and serviceability of the installation.</w:t>
      </w:r>
    </w:p>
    <w:p w14:paraId="6AEA1A0E"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i/>
          <w:iCs/>
          <w:color w:val="6E6E6E"/>
          <w:sz w:val="28"/>
          <w:szCs w:val="28"/>
        </w:rPr>
        <w:t>The selection of wire size is thus dependent upon:</w:t>
      </w:r>
    </w:p>
    <w:p w14:paraId="31F67CAE" w14:textId="77777777" w:rsidR="00781689" w:rsidRPr="00781689" w:rsidRDefault="00781689" w:rsidP="00781689">
      <w:pPr>
        <w:numPr>
          <w:ilvl w:val="0"/>
          <w:numId w:val="1"/>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i/>
          <w:iCs/>
          <w:color w:val="6E6E6E"/>
          <w:sz w:val="28"/>
          <w:szCs w:val="28"/>
        </w:rPr>
        <w:t>Size and type of infill stone.</w:t>
      </w:r>
    </w:p>
    <w:p w14:paraId="5819E0C6" w14:textId="77777777" w:rsidR="00781689" w:rsidRPr="00781689" w:rsidRDefault="00781689" w:rsidP="00781689">
      <w:pPr>
        <w:numPr>
          <w:ilvl w:val="0"/>
          <w:numId w:val="1"/>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i/>
          <w:iCs/>
          <w:color w:val="6E6E6E"/>
          <w:sz w:val="28"/>
          <w:szCs w:val="28"/>
        </w:rPr>
        <w:t>Standard of construction.</w:t>
      </w:r>
    </w:p>
    <w:p w14:paraId="73D0E34B" w14:textId="77777777" w:rsidR="00781689" w:rsidRPr="00781689" w:rsidRDefault="00781689" w:rsidP="00781689">
      <w:pPr>
        <w:numPr>
          <w:ilvl w:val="0"/>
          <w:numId w:val="1"/>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i/>
          <w:iCs/>
          <w:color w:val="6E6E6E"/>
          <w:sz w:val="28"/>
          <w:szCs w:val="28"/>
        </w:rPr>
        <w:t>Wall height</w:t>
      </w:r>
    </w:p>
    <w:p w14:paraId="2FACAC82"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The use of stone and construction practice not usually associated with gabion wall construction will have an influence on the performance, serviceability and overall life of the installation.</w:t>
      </w:r>
    </w:p>
    <w:p w14:paraId="254AA7FE" w14:textId="77777777" w:rsidR="001052B9" w:rsidRDefault="001052B9" w:rsidP="00781689">
      <w:pPr>
        <w:shd w:val="clear" w:color="auto" w:fill="FFFFFF"/>
        <w:spacing w:after="225" w:line="240" w:lineRule="auto"/>
        <w:ind w:right="150"/>
        <w:jc w:val="both"/>
        <w:rPr>
          <w:rFonts w:eastAsia="Times New Roman" w:cstheme="minorHAnsi"/>
          <w:color w:val="6E6E6E"/>
          <w:sz w:val="28"/>
          <w:szCs w:val="28"/>
        </w:rPr>
      </w:pPr>
    </w:p>
    <w:p w14:paraId="0E62BF3C" w14:textId="089A5F6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lastRenderedPageBreak/>
        <w:t xml:space="preserve">A cost saving option is to put a false partition in the front of the basket. This way the front can be hand laid with a </w:t>
      </w:r>
      <w:proofErr w:type="gramStart"/>
      <w:r w:rsidRPr="00781689">
        <w:rPr>
          <w:rFonts w:eastAsia="Times New Roman" w:cstheme="minorHAnsi"/>
          <w:color w:val="6E6E6E"/>
          <w:sz w:val="28"/>
          <w:szCs w:val="28"/>
        </w:rPr>
        <w:t>high quality</w:t>
      </w:r>
      <w:proofErr w:type="gramEnd"/>
      <w:r w:rsidRPr="00781689">
        <w:rPr>
          <w:rFonts w:eastAsia="Times New Roman" w:cstheme="minorHAnsi"/>
          <w:color w:val="6E6E6E"/>
          <w:sz w:val="28"/>
          <w:szCs w:val="28"/>
        </w:rPr>
        <w:t xml:space="preserve"> stone like slate. the back can then be </w:t>
      </w:r>
      <w:proofErr w:type="gramStart"/>
      <w:r w:rsidRPr="00781689">
        <w:rPr>
          <w:rFonts w:eastAsia="Times New Roman" w:cstheme="minorHAnsi"/>
          <w:color w:val="6E6E6E"/>
          <w:sz w:val="28"/>
          <w:szCs w:val="28"/>
        </w:rPr>
        <w:t>back-filled</w:t>
      </w:r>
      <w:proofErr w:type="gramEnd"/>
      <w:r w:rsidRPr="00781689">
        <w:rPr>
          <w:rFonts w:eastAsia="Times New Roman" w:cstheme="minorHAnsi"/>
          <w:color w:val="6E6E6E"/>
          <w:sz w:val="28"/>
          <w:szCs w:val="28"/>
        </w:rPr>
        <w:t xml:space="preserve"> with a low quality material for example reclaimed brick. However it is worth noting that it is unlikely that the use of low quality or smaller stone behind hand laying partitions would provide the stability of the specified gabion infill stone and as such the service life of the wall is likely to be affected.</w:t>
      </w:r>
    </w:p>
    <w:p w14:paraId="7D4F29A0"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Geotextile materials including that of </w:t>
      </w:r>
      <w:proofErr w:type="spellStart"/>
      <w:r w:rsidRPr="00781689">
        <w:rPr>
          <w:rFonts w:eastAsia="Times New Roman" w:cstheme="minorHAnsi"/>
          <w:color w:val="6E6E6E"/>
          <w:sz w:val="28"/>
          <w:szCs w:val="28"/>
        </w:rPr>
        <w:t>Terram</w:t>
      </w:r>
      <w:proofErr w:type="spellEnd"/>
      <w:r w:rsidRPr="00781689">
        <w:rPr>
          <w:rFonts w:eastAsia="Times New Roman" w:cstheme="minorHAnsi"/>
          <w:color w:val="6E6E6E"/>
          <w:sz w:val="28"/>
          <w:szCs w:val="28"/>
        </w:rPr>
        <w:t xml:space="preserve"> are permeable and will not prevent the passage of water through a gabion retaining wall.</w:t>
      </w:r>
    </w:p>
    <w:p w14:paraId="60FCCE3E" w14:textId="77777777" w:rsidR="00781689" w:rsidRP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r w:rsidRPr="00781689">
        <w:rPr>
          <w:rFonts w:eastAsia="Times New Roman" w:cstheme="minorHAnsi"/>
          <w:color w:val="6E6E6E"/>
          <w:sz w:val="28"/>
          <w:szCs w:val="28"/>
        </w:rPr>
        <w:t>The use of a gabion wall to support a building foundation would not be acceptable due to the flexible nature of a gabion. Alternative forms of building foundation should be considered</w:t>
      </w:r>
      <w:r w:rsidRPr="00781689">
        <w:rPr>
          <w:rFonts w:ascii="Arial" w:eastAsia="Times New Roman" w:hAnsi="Arial" w:cs="Arial"/>
          <w:color w:val="6E6E6E"/>
          <w:sz w:val="18"/>
          <w:szCs w:val="18"/>
        </w:rPr>
        <w:t xml:space="preserve"> in the event that the proximity of the building and associated traditional foundations are within the near vicinity of the rear of the gabion wall ,where soil strains and hence movements are likely to occur.</w:t>
      </w:r>
    </w:p>
    <w:p w14:paraId="5D8108BF"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b/>
          <w:bCs/>
          <w:color w:val="6E6E6E"/>
          <w:sz w:val="28"/>
          <w:szCs w:val="28"/>
        </w:rPr>
        <w:t>Considerations in Respect to health and safety.</w:t>
      </w:r>
    </w:p>
    <w:p w14:paraId="3A397AA1"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br/>
      </w:r>
      <w:proofErr w:type="spellStart"/>
      <w:r w:rsidRPr="00781689">
        <w:rPr>
          <w:rFonts w:eastAsia="Times New Roman" w:cstheme="minorHAnsi"/>
          <w:color w:val="6E6E6E"/>
          <w:sz w:val="28"/>
          <w:szCs w:val="28"/>
        </w:rPr>
        <w:t>Its</w:t>
      </w:r>
      <w:proofErr w:type="spellEnd"/>
      <w:r w:rsidRPr="00781689">
        <w:rPr>
          <w:rFonts w:eastAsia="Times New Roman" w:cstheme="minorHAnsi"/>
          <w:color w:val="6E6E6E"/>
          <w:sz w:val="28"/>
          <w:szCs w:val="28"/>
        </w:rPr>
        <w:t xml:space="preserve"> is paramount when undertaking such works to ensure that the construction can be undertaken with due regard for the Health and safety for all concerned. In this regard the requirements of the Construction (Design and Management) Regulations 2015 herein referred to as CDM Regs apply. These requirements also apply to domestic clients. There have been many incidences of both injuries and fatalities associated with the undertaking of construction works in conjunction with </w:t>
      </w:r>
      <w:proofErr w:type="spellStart"/>
      <w:r w:rsidRPr="00781689">
        <w:rPr>
          <w:rFonts w:eastAsia="Times New Roman" w:cstheme="minorHAnsi"/>
          <w:color w:val="6E6E6E"/>
          <w:sz w:val="28"/>
          <w:szCs w:val="28"/>
        </w:rPr>
        <w:t>excavations.These</w:t>
      </w:r>
      <w:proofErr w:type="spellEnd"/>
      <w:r w:rsidRPr="00781689">
        <w:rPr>
          <w:rFonts w:eastAsia="Times New Roman" w:cstheme="minorHAnsi"/>
          <w:color w:val="6E6E6E"/>
          <w:sz w:val="28"/>
          <w:szCs w:val="28"/>
        </w:rPr>
        <w:t xml:space="preserve"> have occurred where vertical or near vertical excavated faces </w:t>
      </w:r>
      <w:proofErr w:type="spellStart"/>
      <w:r w:rsidRPr="00781689">
        <w:rPr>
          <w:rFonts w:eastAsia="Times New Roman" w:cstheme="minorHAnsi"/>
          <w:color w:val="6E6E6E"/>
          <w:sz w:val="28"/>
          <w:szCs w:val="28"/>
        </w:rPr>
        <w:t>faces</w:t>
      </w:r>
      <w:proofErr w:type="spellEnd"/>
      <w:r w:rsidRPr="00781689">
        <w:rPr>
          <w:rFonts w:eastAsia="Times New Roman" w:cstheme="minorHAnsi"/>
          <w:color w:val="6E6E6E"/>
          <w:sz w:val="28"/>
          <w:szCs w:val="28"/>
        </w:rPr>
        <w:t xml:space="preserve"> have been provided and of which have either been unsupported or poorly supported, or where temporary unsupported excavated slopes or batters have been provided which are too steep to remain stable. The influence of other factors which give rise to the potential for instability should also be included in considerations. these factors include but are not limited to water ingress, storage of materials, passage of vehicles.</w:t>
      </w:r>
    </w:p>
    <w:p w14:paraId="2D00B113" w14:textId="77777777" w:rsidR="008712BF"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The use of temporary propping to an excavated face in conjunction with earth retaining wall construction is generally not practical due to the restrictions presented working. The use of a temporary unsupported excavated slope or batter is typically employed and at a gradient of 45 degrees, albeit subject to site conditions. This scenario is the basis of calculation for the standard </w:t>
      </w:r>
      <w:proofErr w:type="gramStart"/>
      <w:r w:rsidRPr="00781689">
        <w:rPr>
          <w:rFonts w:eastAsia="Times New Roman" w:cstheme="minorHAnsi"/>
          <w:color w:val="6E6E6E"/>
          <w:sz w:val="28"/>
          <w:szCs w:val="28"/>
        </w:rPr>
        <w:t>designs ,where</w:t>
      </w:r>
      <w:proofErr w:type="gramEnd"/>
      <w:r w:rsidRPr="00781689">
        <w:rPr>
          <w:rFonts w:eastAsia="Times New Roman" w:cstheme="minorHAnsi"/>
          <w:color w:val="6E6E6E"/>
          <w:sz w:val="28"/>
          <w:szCs w:val="28"/>
        </w:rPr>
        <w:t xml:space="preserve"> the gap behind the wall is filled with angular material. The angular back-fill should be max of 40mm, </w:t>
      </w:r>
      <w:proofErr w:type="gramStart"/>
      <w:r w:rsidRPr="00781689">
        <w:rPr>
          <w:rFonts w:eastAsia="Times New Roman" w:cstheme="minorHAnsi"/>
          <w:color w:val="6E6E6E"/>
          <w:sz w:val="28"/>
          <w:szCs w:val="28"/>
        </w:rPr>
        <w:t>so as to</w:t>
      </w:r>
      <w:proofErr w:type="gramEnd"/>
      <w:r w:rsidRPr="00781689">
        <w:rPr>
          <w:rFonts w:eastAsia="Times New Roman" w:cstheme="minorHAnsi"/>
          <w:color w:val="6E6E6E"/>
          <w:sz w:val="28"/>
          <w:szCs w:val="28"/>
        </w:rPr>
        <w:t xml:space="preserve"> be compressed with a vibrating plate without needing heavier equipment, (type 1 would be suitable). </w:t>
      </w:r>
    </w:p>
    <w:p w14:paraId="4A2233E6" w14:textId="5767324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lastRenderedPageBreak/>
        <w:t xml:space="preserve">If you wish to lawn on top of the back-fill 150-200mm of </w:t>
      </w:r>
      <w:proofErr w:type="gramStart"/>
      <w:r w:rsidRPr="00781689">
        <w:rPr>
          <w:rFonts w:eastAsia="Times New Roman" w:cstheme="minorHAnsi"/>
          <w:color w:val="6E6E6E"/>
          <w:sz w:val="20"/>
          <w:szCs w:val="20"/>
        </w:rPr>
        <w:t>top soil</w:t>
      </w:r>
      <w:proofErr w:type="gramEnd"/>
      <w:r w:rsidRPr="00781689">
        <w:rPr>
          <w:rFonts w:eastAsia="Times New Roman" w:cstheme="minorHAnsi"/>
          <w:color w:val="6E6E6E"/>
          <w:sz w:val="20"/>
          <w:szCs w:val="20"/>
        </w:rPr>
        <w:t xml:space="preserve"> would be advised with a geotextile underlay to stop the soil drying out. If you wish to plant shrubs a deeper soil pocket will be required. </w:t>
      </w:r>
    </w:p>
    <w:p w14:paraId="1D2DEE5A"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t>Highways classify angular back-fill as Class 6N which can be up to 125mm however this will require much heavier machinery to compress and will affect the design of the gabion wall.</w:t>
      </w:r>
    </w:p>
    <w:p w14:paraId="061DA67A"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t>1m high wall</w:t>
      </w:r>
    </w:p>
    <w:p w14:paraId="3A883724" w14:textId="4DDF888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ascii="Arial" w:eastAsia="Times New Roman" w:hAnsi="Arial" w:cs="Arial"/>
          <w:noProof/>
          <w:color w:val="6E6E6E"/>
          <w:sz w:val="18"/>
          <w:szCs w:val="18"/>
        </w:rPr>
        <w:drawing>
          <wp:inline distT="0" distB="0" distL="0" distR="0" wp14:anchorId="55ECBEC9" wp14:editId="766013C3">
            <wp:extent cx="3143250" cy="1752600"/>
            <wp:effectExtent l="0" t="0" r="0" b="0"/>
            <wp:docPr id="2" name="Picture 2" descr="Gabion Wall 1m High Desig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bion Wall 1m High Design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3250" cy="1752600"/>
                    </a:xfrm>
                    <a:prstGeom prst="rect">
                      <a:avLst/>
                    </a:prstGeom>
                    <a:noFill/>
                    <a:ln>
                      <a:noFill/>
                    </a:ln>
                  </pic:spPr>
                </pic:pic>
              </a:graphicData>
            </a:graphic>
          </wp:inline>
        </w:drawing>
      </w:r>
      <w:r w:rsidRPr="00781689">
        <w:rPr>
          <w:rFonts w:eastAsia="Times New Roman" w:cstheme="minorHAnsi"/>
          <w:color w:val="6E6E6E"/>
          <w:sz w:val="20"/>
          <w:szCs w:val="20"/>
        </w:rPr>
        <w:t xml:space="preserve">A 1m high wall is very simple it can be made of 1m x 1m x 1m or 2m x 1m x1m baskets. The smaller is recommended if the length you </w:t>
      </w:r>
      <w:proofErr w:type="gramStart"/>
      <w:r w:rsidRPr="00781689">
        <w:rPr>
          <w:rFonts w:eastAsia="Times New Roman" w:cstheme="minorHAnsi"/>
          <w:color w:val="6E6E6E"/>
          <w:sz w:val="20"/>
          <w:szCs w:val="20"/>
        </w:rPr>
        <w:t>have to</w:t>
      </w:r>
      <w:proofErr w:type="gramEnd"/>
      <w:r w:rsidRPr="00781689">
        <w:rPr>
          <w:rFonts w:eastAsia="Times New Roman" w:cstheme="minorHAnsi"/>
          <w:color w:val="6E6E6E"/>
          <w:sz w:val="20"/>
          <w:szCs w:val="20"/>
        </w:rPr>
        <w:t xml:space="preserve"> cover is small as it will reduce transport costs. We can also use 1/2m deep baskets this will save on the cost of fill but will reduce the strength of the wall and is recommended only in situations where the bank is </w:t>
      </w:r>
      <w:proofErr w:type="gramStart"/>
      <w:r w:rsidRPr="00781689">
        <w:rPr>
          <w:rFonts w:eastAsia="Times New Roman" w:cstheme="minorHAnsi"/>
          <w:color w:val="6E6E6E"/>
          <w:sz w:val="20"/>
          <w:szCs w:val="20"/>
        </w:rPr>
        <w:t>fairly stable</w:t>
      </w:r>
      <w:proofErr w:type="gramEnd"/>
      <w:r w:rsidRPr="00781689">
        <w:rPr>
          <w:rFonts w:eastAsia="Times New Roman" w:cstheme="minorHAnsi"/>
          <w:color w:val="6E6E6E"/>
          <w:sz w:val="20"/>
          <w:szCs w:val="20"/>
        </w:rPr>
        <w:t xml:space="preserve">. </w:t>
      </w:r>
      <w:r w:rsidRPr="00781689">
        <w:rPr>
          <w:rFonts w:eastAsia="Times New Roman" w:cstheme="minorHAnsi"/>
          <w:color w:val="6E6E6E"/>
          <w:sz w:val="20"/>
          <w:szCs w:val="20"/>
        </w:rPr>
        <w:br/>
        <w:t>It is standard to use 3mm wire thickness as the baskets have little weight exerted on them.</w:t>
      </w:r>
    </w:p>
    <w:p w14:paraId="68669FF5" w14:textId="77777777" w:rsidR="008712BF"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0"/>
          <w:szCs w:val="20"/>
        </w:rPr>
        <w:t>2m high wall</w:t>
      </w:r>
      <w:r w:rsidRPr="00781689">
        <w:rPr>
          <w:rFonts w:eastAsia="Times New Roman" w:cstheme="minorHAnsi"/>
          <w:color w:val="6E6E6E"/>
          <w:sz w:val="20"/>
          <w:szCs w:val="20"/>
        </w:rPr>
        <w:br/>
      </w:r>
      <w:r w:rsidRPr="00781689">
        <w:rPr>
          <w:rFonts w:ascii="Arial" w:eastAsia="Times New Roman" w:hAnsi="Arial" w:cs="Arial"/>
          <w:noProof/>
          <w:color w:val="6E6E6E"/>
          <w:sz w:val="18"/>
          <w:szCs w:val="18"/>
        </w:rPr>
        <w:drawing>
          <wp:inline distT="0" distB="0" distL="0" distR="0" wp14:anchorId="5EE30B83" wp14:editId="473D7B2E">
            <wp:extent cx="3143250" cy="2514600"/>
            <wp:effectExtent l="0" t="0" r="0" b="0"/>
            <wp:docPr id="3" name="Picture 3" descr="Gabion Wall 2m High Desig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bion Wall 2m High Design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2514600"/>
                    </a:xfrm>
                    <a:prstGeom prst="rect">
                      <a:avLst/>
                    </a:prstGeom>
                    <a:noFill/>
                    <a:ln>
                      <a:noFill/>
                    </a:ln>
                  </pic:spPr>
                </pic:pic>
              </a:graphicData>
            </a:graphic>
          </wp:inline>
        </w:drawing>
      </w:r>
      <w:r w:rsidR="008712BF" w:rsidRPr="00781689">
        <w:rPr>
          <w:rFonts w:ascii="Arial" w:eastAsia="Times New Roman" w:hAnsi="Arial" w:cs="Arial"/>
          <w:color w:val="6E6E6E"/>
          <w:sz w:val="18"/>
          <w:szCs w:val="18"/>
        </w:rPr>
        <w:t xml:space="preserve"> </w:t>
      </w:r>
      <w:r w:rsidRPr="00781689">
        <w:rPr>
          <w:rFonts w:ascii="Arial" w:eastAsia="Times New Roman" w:hAnsi="Arial" w:cs="Arial"/>
          <w:color w:val="6E6E6E"/>
          <w:sz w:val="18"/>
          <w:szCs w:val="18"/>
        </w:rPr>
        <w:br/>
      </w:r>
    </w:p>
    <w:p w14:paraId="32091B46" w14:textId="527DBDD0" w:rsidR="00781689" w:rsidRPr="00781689" w:rsidRDefault="008712BF"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t>Gabion baskets are a mass retaining system thus, the higher the area that needs retaining, the heavier the wall must be. The standard design for a gabion wall is a pyramid. In general, for every 1m increase in wall height, the bottom row basket depth</w:t>
      </w:r>
      <w:r w:rsidRPr="00667219">
        <w:rPr>
          <w:rFonts w:eastAsia="Times New Roman" w:cstheme="minorHAnsi"/>
          <w:color w:val="6E6E6E"/>
          <w:sz w:val="20"/>
          <w:szCs w:val="20"/>
        </w:rPr>
        <w:t xml:space="preserve"> </w:t>
      </w:r>
      <w:r w:rsidRPr="00781689">
        <w:rPr>
          <w:rFonts w:eastAsia="Times New Roman" w:cstheme="minorHAnsi"/>
          <w:color w:val="6E6E6E"/>
          <w:sz w:val="20"/>
          <w:szCs w:val="20"/>
        </w:rPr>
        <w:t>should</w:t>
      </w:r>
      <w:r w:rsidRPr="00667219">
        <w:rPr>
          <w:rFonts w:eastAsia="Times New Roman" w:cstheme="minorHAnsi"/>
          <w:color w:val="6E6E6E"/>
          <w:sz w:val="20"/>
          <w:szCs w:val="20"/>
        </w:rPr>
        <w:t xml:space="preserve"> </w:t>
      </w:r>
      <w:r w:rsidRPr="00781689">
        <w:rPr>
          <w:rFonts w:eastAsia="Times New Roman" w:cstheme="minorHAnsi"/>
          <w:color w:val="6E6E6E"/>
          <w:sz w:val="20"/>
          <w:szCs w:val="20"/>
        </w:rPr>
        <w:t xml:space="preserve">be increased by half a </w:t>
      </w:r>
      <w:proofErr w:type="spellStart"/>
      <w:r w:rsidRPr="00781689">
        <w:rPr>
          <w:rFonts w:eastAsia="Times New Roman" w:cstheme="minorHAnsi"/>
          <w:color w:val="6E6E6E"/>
          <w:sz w:val="20"/>
          <w:szCs w:val="20"/>
        </w:rPr>
        <w:t>metre</w:t>
      </w:r>
      <w:proofErr w:type="spellEnd"/>
      <w:r w:rsidRPr="00781689">
        <w:rPr>
          <w:rFonts w:eastAsia="Times New Roman" w:cstheme="minorHAnsi"/>
          <w:color w:val="6E6E6E"/>
          <w:sz w:val="20"/>
          <w:szCs w:val="20"/>
        </w:rPr>
        <w:t>.</w:t>
      </w:r>
      <w:r w:rsidRPr="00781689">
        <w:rPr>
          <w:rFonts w:eastAsia="Times New Roman" w:cstheme="minorHAnsi"/>
          <w:color w:val="6E6E6E"/>
          <w:sz w:val="20"/>
          <w:szCs w:val="20"/>
        </w:rPr>
        <w:br/>
      </w:r>
      <w:r w:rsidR="00781689" w:rsidRPr="00781689">
        <w:rPr>
          <w:rFonts w:ascii="Arial" w:eastAsia="Times New Roman" w:hAnsi="Arial" w:cs="Arial"/>
          <w:color w:val="6E6E6E"/>
          <w:sz w:val="20"/>
          <w:szCs w:val="20"/>
        </w:rPr>
        <w:br/>
      </w:r>
      <w:r w:rsidR="00781689" w:rsidRPr="00781689">
        <w:rPr>
          <w:rFonts w:eastAsia="Times New Roman" w:cstheme="minorHAnsi"/>
          <w:color w:val="6E6E6E"/>
          <w:sz w:val="20"/>
          <w:szCs w:val="20"/>
        </w:rPr>
        <w:t>It is still standard to use 3mm wire thickness for both rows.</w:t>
      </w:r>
    </w:p>
    <w:p w14:paraId="22680A19"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br/>
        <w:t>This can be made more stable by setting the top baskets slightly further back.</w:t>
      </w:r>
    </w:p>
    <w:p w14:paraId="0C58275E"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lastRenderedPageBreak/>
        <w:t>3m high wall</w:t>
      </w:r>
    </w:p>
    <w:p w14:paraId="334F597A" w14:textId="63C14D51" w:rsidR="00667219" w:rsidRDefault="00667219" w:rsidP="00781689">
      <w:pPr>
        <w:shd w:val="clear" w:color="auto" w:fill="FFFFFF"/>
        <w:spacing w:after="225" w:line="240" w:lineRule="auto"/>
        <w:ind w:right="150"/>
        <w:jc w:val="both"/>
        <w:rPr>
          <w:rFonts w:eastAsia="Times New Roman" w:cstheme="minorHAnsi"/>
          <w:color w:val="6E6E6E"/>
          <w:sz w:val="28"/>
          <w:szCs w:val="28"/>
        </w:rPr>
      </w:pPr>
      <w:r w:rsidRPr="00781689">
        <w:rPr>
          <w:rFonts w:ascii="Arial" w:eastAsia="Times New Roman" w:hAnsi="Arial" w:cs="Arial"/>
          <w:noProof/>
          <w:color w:val="6E6E6E"/>
          <w:sz w:val="18"/>
          <w:szCs w:val="18"/>
        </w:rPr>
        <w:drawing>
          <wp:inline distT="0" distB="0" distL="0" distR="0" wp14:anchorId="611B8EB3" wp14:editId="793E55F8">
            <wp:extent cx="3143250" cy="3114675"/>
            <wp:effectExtent l="0" t="0" r="0" b="9525"/>
            <wp:docPr id="4" name="Picture 4" descr="Gabion Wall 3m High Desig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bion Wall 3m High Design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0" cy="3114675"/>
                    </a:xfrm>
                    <a:prstGeom prst="rect">
                      <a:avLst/>
                    </a:prstGeom>
                    <a:noFill/>
                    <a:ln>
                      <a:noFill/>
                    </a:ln>
                  </pic:spPr>
                </pic:pic>
              </a:graphicData>
            </a:graphic>
          </wp:inline>
        </w:drawing>
      </w:r>
    </w:p>
    <w:p w14:paraId="55348252" w14:textId="77777777" w:rsidR="00667219" w:rsidRDefault="00667219" w:rsidP="00781689">
      <w:pPr>
        <w:shd w:val="clear" w:color="auto" w:fill="FFFFFF"/>
        <w:spacing w:after="225" w:line="240" w:lineRule="auto"/>
        <w:ind w:right="150"/>
        <w:jc w:val="both"/>
        <w:rPr>
          <w:rFonts w:eastAsia="Times New Roman" w:cstheme="minorHAnsi"/>
          <w:color w:val="6E6E6E"/>
          <w:sz w:val="28"/>
          <w:szCs w:val="28"/>
        </w:rPr>
      </w:pPr>
    </w:p>
    <w:p w14:paraId="59787AF5" w14:textId="77777777" w:rsidR="00667219" w:rsidRPr="00667219" w:rsidRDefault="00667219" w:rsidP="00781689">
      <w:pPr>
        <w:shd w:val="clear" w:color="auto" w:fill="FFFFFF"/>
        <w:spacing w:after="225" w:line="240" w:lineRule="auto"/>
        <w:ind w:right="150"/>
        <w:jc w:val="both"/>
        <w:rPr>
          <w:rFonts w:eastAsia="Times New Roman" w:cstheme="minorHAnsi"/>
          <w:color w:val="6E6E6E"/>
          <w:sz w:val="20"/>
          <w:szCs w:val="20"/>
        </w:rPr>
      </w:pPr>
    </w:p>
    <w:p w14:paraId="2CEB0329" w14:textId="386E0515" w:rsidR="00781689" w:rsidRPr="00781689" w:rsidRDefault="00667219" w:rsidP="00781689">
      <w:pPr>
        <w:shd w:val="clear" w:color="auto" w:fill="FFFFFF"/>
        <w:spacing w:after="225" w:line="240" w:lineRule="auto"/>
        <w:ind w:right="150"/>
        <w:jc w:val="both"/>
        <w:rPr>
          <w:rFonts w:eastAsia="Times New Roman" w:cstheme="minorHAnsi"/>
          <w:color w:val="6E6E6E"/>
          <w:sz w:val="18"/>
          <w:szCs w:val="18"/>
        </w:rPr>
      </w:pPr>
      <w:r w:rsidRPr="00781689">
        <w:rPr>
          <w:rFonts w:eastAsia="Times New Roman" w:cstheme="minorHAnsi"/>
          <w:color w:val="6E6E6E"/>
          <w:sz w:val="20"/>
          <w:szCs w:val="20"/>
        </w:rPr>
        <w:t>In this example the top 2 rows are the same as a 2m wall but with a .5m increase in the depth of the bottom row.</w:t>
      </w:r>
      <w:r w:rsidRPr="00781689">
        <w:rPr>
          <w:rFonts w:ascii="Arial" w:eastAsia="Times New Roman" w:hAnsi="Arial" w:cs="Arial"/>
          <w:color w:val="6E6E6E"/>
          <w:sz w:val="20"/>
          <w:szCs w:val="20"/>
        </w:rPr>
        <w:br/>
      </w:r>
      <w:r w:rsidR="00781689" w:rsidRPr="00781689">
        <w:rPr>
          <w:rFonts w:ascii="Arial" w:eastAsia="Times New Roman" w:hAnsi="Arial" w:cs="Arial"/>
          <w:color w:val="6E6E6E"/>
          <w:sz w:val="18"/>
          <w:szCs w:val="18"/>
        </w:rPr>
        <w:br/>
      </w:r>
      <w:r w:rsidR="00781689" w:rsidRPr="00781689">
        <w:rPr>
          <w:rFonts w:eastAsia="Times New Roman" w:cstheme="minorHAnsi"/>
          <w:color w:val="6E6E6E"/>
          <w:sz w:val="18"/>
          <w:szCs w:val="18"/>
        </w:rPr>
        <w:t xml:space="preserve">The bottom row is 2 </w:t>
      </w:r>
      <w:proofErr w:type="spellStart"/>
      <w:r w:rsidR="00781689" w:rsidRPr="00781689">
        <w:rPr>
          <w:rFonts w:eastAsia="Times New Roman" w:cstheme="minorHAnsi"/>
          <w:color w:val="6E6E6E"/>
          <w:sz w:val="18"/>
          <w:szCs w:val="18"/>
        </w:rPr>
        <w:t>metres</w:t>
      </w:r>
      <w:proofErr w:type="spellEnd"/>
      <w:r w:rsidR="00781689" w:rsidRPr="00781689">
        <w:rPr>
          <w:rFonts w:eastAsia="Times New Roman" w:cstheme="minorHAnsi"/>
          <w:color w:val="6E6E6E"/>
          <w:sz w:val="18"/>
          <w:szCs w:val="18"/>
        </w:rPr>
        <w:t xml:space="preserve"> deep middle row 1.5m deep and top row 1m deep. Normally we use 2m x 1m x 1m baskets bottom row 1.5m x 1m x 1m baskets in the middle row and 1m x 1m x 1m or preferably 2m x 1m x 1m baskets going sideways on the top row.</w:t>
      </w:r>
    </w:p>
    <w:p w14:paraId="4EE516B5"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18"/>
          <w:szCs w:val="18"/>
        </w:rPr>
      </w:pPr>
      <w:r w:rsidRPr="00781689">
        <w:rPr>
          <w:rFonts w:eastAsia="Times New Roman" w:cstheme="minorHAnsi"/>
          <w:color w:val="6E6E6E"/>
          <w:sz w:val="18"/>
          <w:szCs w:val="18"/>
        </w:rPr>
        <w:t>At this height there is quite a lot of weight exerted on the bottom row and unless the bracing ties are installed correctly there is a possibility that the face of the bottom row might bulge out. You may prefer to use 4mm thick wire on the bottom row rather than risk this. If the look of the wall is important than we would then put a 4mm thick face on the 3mm thick top row baskets. This will save on costs of having all baskets in 4mm.</w:t>
      </w:r>
    </w:p>
    <w:p w14:paraId="45A4FD4A"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t>Any higher than 3m you can still use the same principal of increasing the depth by .5m but it may be preferable to stagger the baskets back and getting a structural engineer to assess the stability of the site would be a preferable option.</w:t>
      </w:r>
    </w:p>
    <w:p w14:paraId="6595CA0F"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t>Curved wall: Staggered effect using 1m or better .5m wide baskets</w:t>
      </w:r>
      <w:r w:rsidRPr="00781689">
        <w:rPr>
          <w:rFonts w:eastAsia="Times New Roman" w:cstheme="minorHAnsi"/>
          <w:color w:val="6E6E6E"/>
          <w:sz w:val="20"/>
          <w:szCs w:val="20"/>
        </w:rPr>
        <w:br/>
      </w:r>
      <w:r w:rsidRPr="00781689">
        <w:rPr>
          <w:rFonts w:eastAsia="Times New Roman" w:cstheme="minorHAnsi"/>
          <w:color w:val="6E6E6E"/>
          <w:sz w:val="20"/>
          <w:szCs w:val="20"/>
        </w:rPr>
        <w:br/>
        <w:t xml:space="preserve">There are 2 types of curved walls inside and outside bends. When the wall curves around you when looking at it (inside </w:t>
      </w:r>
      <w:proofErr w:type="gramStart"/>
      <w:r w:rsidRPr="00781689">
        <w:rPr>
          <w:rFonts w:eastAsia="Times New Roman" w:cstheme="minorHAnsi"/>
          <w:color w:val="6E6E6E"/>
          <w:sz w:val="20"/>
          <w:szCs w:val="20"/>
        </w:rPr>
        <w:t>bend )</w:t>
      </w:r>
      <w:proofErr w:type="gramEnd"/>
      <w:r w:rsidRPr="00781689">
        <w:rPr>
          <w:rFonts w:eastAsia="Times New Roman" w:cstheme="minorHAnsi"/>
          <w:color w:val="6E6E6E"/>
          <w:sz w:val="20"/>
          <w:szCs w:val="20"/>
        </w:rPr>
        <w:t xml:space="preserve"> this can be achieved easily using standard baskets angled away from each other. The </w:t>
      </w:r>
      <w:proofErr w:type="gramStart"/>
      <w:r w:rsidRPr="00781689">
        <w:rPr>
          <w:rFonts w:eastAsia="Times New Roman" w:cstheme="minorHAnsi"/>
          <w:color w:val="6E6E6E"/>
          <w:sz w:val="20"/>
          <w:szCs w:val="20"/>
        </w:rPr>
        <w:t>wedge shaped</w:t>
      </w:r>
      <w:proofErr w:type="gramEnd"/>
      <w:r w:rsidRPr="00781689">
        <w:rPr>
          <w:rFonts w:eastAsia="Times New Roman" w:cstheme="minorHAnsi"/>
          <w:color w:val="6E6E6E"/>
          <w:sz w:val="20"/>
          <w:szCs w:val="20"/>
        </w:rPr>
        <w:t xml:space="preserve"> gaps that are left are fixed using extra panels that are cut to size and wired in on site.</w:t>
      </w:r>
    </w:p>
    <w:p w14:paraId="3E759AE9"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t>Outside curves are more difficult and require the gabion to be tapered inwards. This is achieved by taking the side panels off the baskets and sitting the baskets within each other. The lids can be folded or overlapped.</w:t>
      </w:r>
    </w:p>
    <w:p w14:paraId="40C4A0FB" w14:textId="77777777" w:rsidR="00781689" w:rsidRPr="00781689" w:rsidRDefault="00781689" w:rsidP="00781689">
      <w:pPr>
        <w:shd w:val="clear" w:color="auto" w:fill="FFFFFF"/>
        <w:spacing w:after="75" w:line="450" w:lineRule="atLeast"/>
        <w:outlineLvl w:val="1"/>
        <w:rPr>
          <w:rFonts w:ascii="Times New Roman" w:eastAsia="Times New Roman" w:hAnsi="Times New Roman" w:cs="Times New Roman"/>
          <w:color w:val="303030"/>
          <w:sz w:val="42"/>
          <w:szCs w:val="42"/>
        </w:rPr>
      </w:pPr>
      <w:r w:rsidRPr="00781689">
        <w:rPr>
          <w:rFonts w:ascii="Times New Roman" w:eastAsia="Times New Roman" w:hAnsi="Times New Roman" w:cs="Times New Roman"/>
          <w:color w:val="303030"/>
          <w:sz w:val="42"/>
          <w:szCs w:val="42"/>
        </w:rPr>
        <w:lastRenderedPageBreak/>
        <w:br/>
        <w:t>River erosion</w:t>
      </w:r>
    </w:p>
    <w:p w14:paraId="526089D6"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ascii="Arial" w:eastAsia="Times New Roman" w:hAnsi="Arial" w:cs="Arial"/>
          <w:noProof/>
          <w:color w:val="6E6E6E"/>
          <w:sz w:val="18"/>
          <w:szCs w:val="18"/>
        </w:rPr>
        <w:drawing>
          <wp:inline distT="0" distB="0" distL="0" distR="0" wp14:anchorId="73ABB1C6" wp14:editId="1CCFEE58">
            <wp:extent cx="3143250" cy="2247900"/>
            <wp:effectExtent l="0" t="0" r="0" b="0"/>
            <wp:docPr id="5" name="Picture 5" descr="Gabion Wall - River Erosio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bion Wall - River Erosion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3250" cy="2247900"/>
                    </a:xfrm>
                    <a:prstGeom prst="rect">
                      <a:avLst/>
                    </a:prstGeom>
                    <a:noFill/>
                    <a:ln>
                      <a:noFill/>
                    </a:ln>
                  </pic:spPr>
                </pic:pic>
              </a:graphicData>
            </a:graphic>
          </wp:inline>
        </w:drawing>
      </w:r>
      <w:r w:rsidRPr="00781689">
        <w:rPr>
          <w:rFonts w:eastAsia="Times New Roman" w:cstheme="minorHAnsi"/>
          <w:color w:val="6E6E6E"/>
          <w:sz w:val="20"/>
          <w:szCs w:val="20"/>
        </w:rPr>
        <w:t xml:space="preserve">Depending on the depth and speed of the river, different designs are appropriate. In </w:t>
      </w:r>
      <w:proofErr w:type="gramStart"/>
      <w:r w:rsidRPr="00781689">
        <w:rPr>
          <w:rFonts w:eastAsia="Times New Roman" w:cstheme="minorHAnsi"/>
          <w:color w:val="6E6E6E"/>
          <w:sz w:val="20"/>
          <w:szCs w:val="20"/>
        </w:rPr>
        <w:t>general</w:t>
      </w:r>
      <w:proofErr w:type="gramEnd"/>
      <w:r w:rsidRPr="00781689">
        <w:rPr>
          <w:rFonts w:eastAsia="Times New Roman" w:cstheme="minorHAnsi"/>
          <w:color w:val="6E6E6E"/>
          <w:sz w:val="20"/>
          <w:szCs w:val="20"/>
        </w:rPr>
        <w:t xml:space="preserve"> there is a worry that the river will undercut the baskets if using a standard wall. It is normal to use a gabion mattress (a short basket normally 3m x 2m x .3m high) that goes into the stream and underneath a standard wall. The standard wall does the retaining whilst the mattress stops the foundations being eroded.</w:t>
      </w:r>
    </w:p>
    <w:p w14:paraId="5C94A99D" w14:textId="77777777" w:rsidR="00781689" w:rsidRPr="00781689" w:rsidRDefault="00781689" w:rsidP="00781689">
      <w:pPr>
        <w:shd w:val="clear" w:color="auto" w:fill="FFFFFF"/>
        <w:spacing w:after="0" w:line="240" w:lineRule="auto"/>
        <w:rPr>
          <w:rFonts w:eastAsia="Times New Roman" w:cstheme="minorHAnsi"/>
          <w:color w:val="000000"/>
          <w:sz w:val="24"/>
          <w:szCs w:val="24"/>
        </w:rPr>
      </w:pPr>
      <w:r w:rsidRPr="00781689">
        <w:rPr>
          <w:rFonts w:eastAsia="Times New Roman" w:cstheme="minorHAnsi"/>
          <w:i/>
          <w:iCs/>
          <w:color w:val="000000"/>
          <w:sz w:val="24"/>
          <w:szCs w:val="24"/>
        </w:rPr>
        <w:t xml:space="preserve">It is recommended for installations that either will </w:t>
      </w:r>
      <w:proofErr w:type="gramStart"/>
      <w:r w:rsidRPr="00781689">
        <w:rPr>
          <w:rFonts w:eastAsia="Times New Roman" w:cstheme="minorHAnsi"/>
          <w:i/>
          <w:iCs/>
          <w:color w:val="000000"/>
          <w:sz w:val="24"/>
          <w:szCs w:val="24"/>
        </w:rPr>
        <w:t>be</w:t>
      </w:r>
      <w:proofErr w:type="gramEnd"/>
      <w:r w:rsidRPr="00781689">
        <w:rPr>
          <w:rFonts w:eastAsia="Times New Roman" w:cstheme="minorHAnsi"/>
          <w:i/>
          <w:iCs/>
          <w:color w:val="000000"/>
          <w:sz w:val="24"/>
          <w:szCs w:val="24"/>
        </w:rPr>
        <w:t xml:space="preserve"> or the likelihood exists for the gabions to be submerged either in standing or flowing water for a </w:t>
      </w:r>
      <w:proofErr w:type="spellStart"/>
      <w:r w:rsidRPr="00781689">
        <w:rPr>
          <w:rFonts w:eastAsia="Times New Roman" w:cstheme="minorHAnsi"/>
          <w:i/>
          <w:iCs/>
          <w:color w:val="000000"/>
          <w:sz w:val="24"/>
          <w:szCs w:val="24"/>
        </w:rPr>
        <w:t>non woven</w:t>
      </w:r>
      <w:proofErr w:type="spellEnd"/>
      <w:r w:rsidRPr="00781689">
        <w:rPr>
          <w:rFonts w:eastAsia="Times New Roman" w:cstheme="minorHAnsi"/>
          <w:i/>
          <w:iCs/>
          <w:color w:val="000000"/>
          <w:sz w:val="24"/>
          <w:szCs w:val="24"/>
        </w:rPr>
        <w:t xml:space="preserve"> needle punched geotextile permeable filter membrane be incorporated to the rear of the gabions. This will prevent the migration of fine particles from retained soils becoming washed through the gabions which could result in settlement or voids or cavities occurring with the potential for damage to any retained surfaces. A typical geotextile for this purpose is </w:t>
      </w:r>
      <w:proofErr w:type="spellStart"/>
      <w:r w:rsidRPr="00781689">
        <w:rPr>
          <w:rFonts w:eastAsia="Times New Roman" w:cstheme="minorHAnsi"/>
          <w:i/>
          <w:iCs/>
          <w:color w:val="000000"/>
          <w:sz w:val="24"/>
          <w:szCs w:val="24"/>
        </w:rPr>
        <w:t>Terram</w:t>
      </w:r>
      <w:proofErr w:type="spellEnd"/>
      <w:r w:rsidRPr="00781689">
        <w:rPr>
          <w:rFonts w:eastAsia="Times New Roman" w:cstheme="minorHAnsi"/>
          <w:i/>
          <w:iCs/>
          <w:color w:val="000000"/>
          <w:sz w:val="24"/>
          <w:szCs w:val="24"/>
        </w:rPr>
        <w:t xml:space="preserve"> T1000 or similar. </w:t>
      </w:r>
      <w:proofErr w:type="gramStart"/>
      <w:r w:rsidRPr="00781689">
        <w:rPr>
          <w:rFonts w:eastAsia="Times New Roman" w:cstheme="minorHAnsi"/>
          <w:i/>
          <w:iCs/>
          <w:color w:val="000000"/>
          <w:sz w:val="24"/>
          <w:szCs w:val="24"/>
        </w:rPr>
        <w:t>However</w:t>
      </w:r>
      <w:proofErr w:type="gramEnd"/>
      <w:r w:rsidRPr="00781689">
        <w:rPr>
          <w:rFonts w:eastAsia="Times New Roman" w:cstheme="minorHAnsi"/>
          <w:i/>
          <w:iCs/>
          <w:color w:val="000000"/>
          <w:sz w:val="24"/>
          <w:szCs w:val="24"/>
        </w:rPr>
        <w:t xml:space="preserve"> the actual material must be selected to ensure its characteristics are compatible with </w:t>
      </w:r>
      <w:proofErr w:type="spellStart"/>
      <w:r w:rsidRPr="00781689">
        <w:rPr>
          <w:rFonts w:eastAsia="Times New Roman" w:cstheme="minorHAnsi"/>
          <w:i/>
          <w:iCs/>
          <w:color w:val="000000"/>
          <w:sz w:val="24"/>
          <w:szCs w:val="24"/>
        </w:rPr>
        <w:t>insitu</w:t>
      </w:r>
      <w:proofErr w:type="spellEnd"/>
      <w:r w:rsidRPr="00781689">
        <w:rPr>
          <w:rFonts w:eastAsia="Times New Roman" w:cstheme="minorHAnsi"/>
          <w:i/>
          <w:iCs/>
          <w:color w:val="000000"/>
          <w:sz w:val="24"/>
          <w:szCs w:val="24"/>
        </w:rPr>
        <w:t xml:space="preserve"> soils. Geotextile membranes are available on our gabion pricing page.</w:t>
      </w:r>
    </w:p>
    <w:p w14:paraId="4E3BC1D4" w14:textId="77777777" w:rsidR="00781689" w:rsidRPr="00781689" w:rsidRDefault="00781689" w:rsidP="00781689">
      <w:pPr>
        <w:shd w:val="clear" w:color="auto" w:fill="FFFFFF"/>
        <w:spacing w:after="0" w:line="240" w:lineRule="auto"/>
        <w:rPr>
          <w:rFonts w:eastAsia="Times New Roman" w:cstheme="minorHAnsi"/>
          <w:color w:val="000000"/>
          <w:sz w:val="24"/>
          <w:szCs w:val="24"/>
        </w:rPr>
      </w:pPr>
      <w:r w:rsidRPr="00781689">
        <w:rPr>
          <w:rFonts w:eastAsia="Times New Roman" w:cstheme="minorHAnsi"/>
          <w:i/>
          <w:iCs/>
          <w:color w:val="000000"/>
          <w:sz w:val="24"/>
          <w:szCs w:val="24"/>
        </w:rPr>
        <w:t> </w:t>
      </w:r>
    </w:p>
    <w:p w14:paraId="6587BB07"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0"/>
          <w:szCs w:val="20"/>
        </w:rPr>
      </w:pPr>
      <w:r w:rsidRPr="00781689">
        <w:rPr>
          <w:rFonts w:eastAsia="Times New Roman" w:cstheme="minorHAnsi"/>
          <w:color w:val="6E6E6E"/>
          <w:sz w:val="20"/>
          <w:szCs w:val="20"/>
        </w:rPr>
        <w:t>Flood Protection</w:t>
      </w:r>
    </w:p>
    <w:p w14:paraId="231EF3A8"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4"/>
          <w:szCs w:val="24"/>
        </w:rPr>
      </w:pPr>
      <w:r w:rsidRPr="00781689">
        <w:rPr>
          <w:rFonts w:eastAsia="Times New Roman" w:cstheme="minorHAnsi"/>
          <w:color w:val="6E6E6E"/>
          <w:sz w:val="24"/>
          <w:szCs w:val="24"/>
        </w:rPr>
        <w:t xml:space="preserve">Gabion Baskets are permeable so that water can come through them, this stops a </w:t>
      </w:r>
      <w:proofErr w:type="spellStart"/>
      <w:r w:rsidRPr="00781689">
        <w:rPr>
          <w:rFonts w:eastAsia="Times New Roman" w:cstheme="minorHAnsi"/>
          <w:color w:val="6E6E6E"/>
          <w:sz w:val="24"/>
          <w:szCs w:val="24"/>
        </w:rPr>
        <w:t>build up</w:t>
      </w:r>
      <w:proofErr w:type="spellEnd"/>
      <w:r w:rsidRPr="00781689">
        <w:rPr>
          <w:rFonts w:eastAsia="Times New Roman" w:cstheme="minorHAnsi"/>
          <w:color w:val="6E6E6E"/>
          <w:sz w:val="24"/>
          <w:szCs w:val="24"/>
        </w:rPr>
        <w:t xml:space="preserve"> of water behind them and the ground becoming waterlogged. It is possible to stop water coming through by lining the baskets with a geotextile material, such as </w:t>
      </w:r>
      <w:proofErr w:type="spellStart"/>
      <w:r w:rsidRPr="00781689">
        <w:rPr>
          <w:rFonts w:eastAsia="Times New Roman" w:cstheme="minorHAnsi"/>
          <w:color w:val="6E6E6E"/>
          <w:sz w:val="24"/>
          <w:szCs w:val="24"/>
        </w:rPr>
        <w:t>Terram</w:t>
      </w:r>
      <w:proofErr w:type="spellEnd"/>
      <w:r w:rsidRPr="00781689">
        <w:rPr>
          <w:rFonts w:eastAsia="Times New Roman" w:cstheme="minorHAnsi"/>
          <w:color w:val="6E6E6E"/>
          <w:sz w:val="24"/>
          <w:szCs w:val="24"/>
        </w:rPr>
        <w:t xml:space="preserve">. You can have a thin cladding wall basket in front of </w:t>
      </w:r>
      <w:proofErr w:type="gramStart"/>
      <w:r w:rsidRPr="00781689">
        <w:rPr>
          <w:rFonts w:eastAsia="Times New Roman" w:cstheme="minorHAnsi"/>
          <w:color w:val="6E6E6E"/>
          <w:sz w:val="24"/>
          <w:szCs w:val="24"/>
        </w:rPr>
        <w:t>this</w:t>
      </w:r>
      <w:proofErr w:type="gramEnd"/>
      <w:r w:rsidRPr="00781689">
        <w:rPr>
          <w:rFonts w:eastAsia="Times New Roman" w:cstheme="minorHAnsi"/>
          <w:color w:val="6E6E6E"/>
          <w:sz w:val="24"/>
          <w:szCs w:val="24"/>
        </w:rPr>
        <w:t xml:space="preserve"> so it is not visible. The flood protection offered is only as good as the installation and all joints must be sealed. Care must also be taken to ensure the plastic isn't torn or damaged. Water can still get around the sides of the baskets. This is only suitable in specific location.</w:t>
      </w:r>
    </w:p>
    <w:p w14:paraId="10BC15B6" w14:textId="77777777" w:rsidR="00667219" w:rsidRDefault="00667219" w:rsidP="00781689">
      <w:pPr>
        <w:shd w:val="clear" w:color="auto" w:fill="FFFFFF"/>
        <w:spacing w:after="75" w:line="450" w:lineRule="atLeast"/>
        <w:outlineLvl w:val="1"/>
        <w:rPr>
          <w:rFonts w:eastAsia="Times New Roman" w:cstheme="minorHAnsi"/>
          <w:b/>
          <w:bCs/>
          <w:color w:val="303030"/>
          <w:sz w:val="28"/>
          <w:szCs w:val="28"/>
        </w:rPr>
      </w:pPr>
    </w:p>
    <w:p w14:paraId="137BB77F" w14:textId="77777777" w:rsidR="00667219" w:rsidRDefault="00667219" w:rsidP="00781689">
      <w:pPr>
        <w:shd w:val="clear" w:color="auto" w:fill="FFFFFF"/>
        <w:spacing w:after="75" w:line="450" w:lineRule="atLeast"/>
        <w:outlineLvl w:val="1"/>
        <w:rPr>
          <w:rFonts w:eastAsia="Times New Roman" w:cstheme="minorHAnsi"/>
          <w:b/>
          <w:bCs/>
          <w:color w:val="303030"/>
          <w:sz w:val="28"/>
          <w:szCs w:val="28"/>
        </w:rPr>
      </w:pPr>
    </w:p>
    <w:p w14:paraId="55F2FEFC" w14:textId="77777777" w:rsidR="00667219" w:rsidRDefault="00667219" w:rsidP="00781689">
      <w:pPr>
        <w:shd w:val="clear" w:color="auto" w:fill="FFFFFF"/>
        <w:spacing w:after="75" w:line="450" w:lineRule="atLeast"/>
        <w:outlineLvl w:val="1"/>
        <w:rPr>
          <w:rFonts w:eastAsia="Times New Roman" w:cstheme="minorHAnsi"/>
          <w:b/>
          <w:bCs/>
          <w:color w:val="303030"/>
          <w:sz w:val="28"/>
          <w:szCs w:val="28"/>
        </w:rPr>
      </w:pPr>
    </w:p>
    <w:p w14:paraId="75762E06" w14:textId="218F3843" w:rsidR="00781689" w:rsidRPr="00781689" w:rsidRDefault="00781689" w:rsidP="00781689">
      <w:pPr>
        <w:shd w:val="clear" w:color="auto" w:fill="FFFFFF"/>
        <w:spacing w:after="75" w:line="450" w:lineRule="atLeast"/>
        <w:outlineLvl w:val="1"/>
        <w:rPr>
          <w:rFonts w:eastAsia="Times New Roman" w:cstheme="minorHAnsi"/>
          <w:color w:val="303030"/>
          <w:sz w:val="28"/>
          <w:szCs w:val="28"/>
        </w:rPr>
      </w:pPr>
      <w:r w:rsidRPr="00781689">
        <w:rPr>
          <w:rFonts w:eastAsia="Times New Roman" w:cstheme="minorHAnsi"/>
          <w:b/>
          <w:bCs/>
          <w:color w:val="303030"/>
          <w:sz w:val="28"/>
          <w:szCs w:val="28"/>
        </w:rPr>
        <w:lastRenderedPageBreak/>
        <w:t>Note 1</w:t>
      </w:r>
    </w:p>
    <w:p w14:paraId="51D08CA5"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Considerations in respect of the noted 500mm trench is in respect of ‘Unplanned excavation’. BS8002</w:t>
      </w:r>
      <w:r w:rsidRPr="00781689">
        <w:rPr>
          <w:rFonts w:eastAsia="Times New Roman" w:cstheme="minorHAnsi"/>
          <w:color w:val="6E6E6E"/>
          <w:sz w:val="28"/>
          <w:szCs w:val="28"/>
          <w:vertAlign w:val="superscript"/>
        </w:rPr>
        <w:t>(7.1)</w:t>
      </w:r>
      <w:r w:rsidRPr="00781689">
        <w:rPr>
          <w:rFonts w:eastAsia="Times New Roman" w:cstheme="minorHAnsi"/>
          <w:color w:val="6E6E6E"/>
          <w:sz w:val="28"/>
          <w:szCs w:val="28"/>
        </w:rPr>
        <w:t> </w:t>
      </w:r>
      <w:proofErr w:type="gramStart"/>
      <w:r w:rsidRPr="00781689">
        <w:rPr>
          <w:rFonts w:eastAsia="Times New Roman" w:cstheme="minorHAnsi"/>
          <w:color w:val="6E6E6E"/>
          <w:sz w:val="28"/>
          <w:szCs w:val="28"/>
        </w:rPr>
        <w:t>states:-</w:t>
      </w:r>
      <w:proofErr w:type="gramEnd"/>
    </w:p>
    <w:p w14:paraId="48B08882"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In checking the stable equilibrium and soil deformation, retaining walls should be designed assuming a depth of unplanned excavation in front of the wall. The depth of the excavation should be not less than 10% of the total height retained for cantilever walls or of the height retained below the lowest support level for propped or anchored walls, but the depth of the excavation may be limited to 0.5m. This recommendation for an addition excavation as a design criterion is to provide for unforeseen and accidental events. The recommended values should be reviewed for each design; more adverse values should be adopted in particular critical or uncertain </w:t>
      </w:r>
      <w:proofErr w:type="gramStart"/>
      <w:r w:rsidRPr="00781689">
        <w:rPr>
          <w:rFonts w:eastAsia="Times New Roman" w:cstheme="minorHAnsi"/>
          <w:color w:val="6E6E6E"/>
          <w:sz w:val="28"/>
          <w:szCs w:val="28"/>
        </w:rPr>
        <w:t>conditions</w:t>
      </w:r>
      <w:proofErr w:type="gramEnd"/>
      <w:r w:rsidRPr="00781689">
        <w:rPr>
          <w:rFonts w:eastAsia="Times New Roman" w:cstheme="minorHAnsi"/>
          <w:color w:val="6E6E6E"/>
          <w:sz w:val="28"/>
          <w:szCs w:val="28"/>
        </w:rPr>
        <w:t xml:space="preserve"> but smaller values may be adopted where adverse conditions are beyond reasonable doubt. Foreseeable excavations such as service or drainage trenches in front of a retaining wall, which may be required at some stage in the life of the structure, should be treated as a planned excavation. Actual excavation beyond the planned depth is outside the design considerations of this code.</w:t>
      </w:r>
    </w:p>
    <w:p w14:paraId="3771B2A7"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The following is of </w:t>
      </w:r>
      <w:proofErr w:type="gramStart"/>
      <w:r w:rsidRPr="00781689">
        <w:rPr>
          <w:rFonts w:eastAsia="Times New Roman" w:cstheme="minorHAnsi"/>
          <w:color w:val="6E6E6E"/>
          <w:sz w:val="28"/>
          <w:szCs w:val="28"/>
        </w:rPr>
        <w:t>note:-</w:t>
      </w:r>
      <w:proofErr w:type="gramEnd"/>
    </w:p>
    <w:p w14:paraId="1FDF78D4" w14:textId="77777777" w:rsidR="00781689" w:rsidRPr="00781689" w:rsidRDefault="00781689" w:rsidP="00781689">
      <w:pPr>
        <w:numPr>
          <w:ilvl w:val="0"/>
          <w:numId w:val="2"/>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color w:val="6E6E6E"/>
          <w:sz w:val="28"/>
          <w:szCs w:val="28"/>
        </w:rPr>
        <w:t>In checking the stable equilibrium and soil deformation, retaining walls should be designed assuming a depth of unplanned excavation in front of the wall</w:t>
      </w:r>
    </w:p>
    <w:p w14:paraId="5B2B0D6B" w14:textId="77777777" w:rsidR="00781689" w:rsidRPr="00781689" w:rsidRDefault="00781689" w:rsidP="00781689">
      <w:pPr>
        <w:numPr>
          <w:ilvl w:val="0"/>
          <w:numId w:val="2"/>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color w:val="6E6E6E"/>
          <w:sz w:val="28"/>
          <w:szCs w:val="28"/>
        </w:rPr>
        <w:t>This recommendation for an addition excavation as a design criterion is to provide for unforeseen and accidental events.</w:t>
      </w:r>
    </w:p>
    <w:p w14:paraId="1DAEA8C0" w14:textId="77777777" w:rsidR="00781689" w:rsidRPr="00781689" w:rsidRDefault="00781689" w:rsidP="00781689">
      <w:pPr>
        <w:numPr>
          <w:ilvl w:val="0"/>
          <w:numId w:val="2"/>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color w:val="6E6E6E"/>
          <w:sz w:val="28"/>
          <w:szCs w:val="28"/>
        </w:rPr>
        <w:t xml:space="preserve">The recommended values should be reviewed for each </w:t>
      </w:r>
      <w:proofErr w:type="gramStart"/>
      <w:r w:rsidRPr="00781689">
        <w:rPr>
          <w:rFonts w:eastAsia="Times New Roman" w:cstheme="minorHAnsi"/>
          <w:color w:val="6E6E6E"/>
          <w:sz w:val="28"/>
          <w:szCs w:val="28"/>
        </w:rPr>
        <w:t>design;</w:t>
      </w:r>
      <w:proofErr w:type="gramEnd"/>
    </w:p>
    <w:p w14:paraId="508C9049" w14:textId="77777777" w:rsidR="00781689" w:rsidRPr="00781689" w:rsidRDefault="00781689" w:rsidP="00781689">
      <w:pPr>
        <w:numPr>
          <w:ilvl w:val="0"/>
          <w:numId w:val="2"/>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color w:val="6E6E6E"/>
          <w:sz w:val="28"/>
          <w:szCs w:val="28"/>
        </w:rPr>
        <w:t>Foreseeable excavations such as service or drainage trenches in front of a retaining wall, which may be required at some stage in the life of the structure, should be treated as a planned excavation</w:t>
      </w:r>
    </w:p>
    <w:p w14:paraId="3B8825C0"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w:t>
      </w:r>
    </w:p>
    <w:p w14:paraId="711CF96F"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BS 8002: 1994</w:t>
      </w:r>
      <w:r w:rsidRPr="00781689">
        <w:rPr>
          <w:rFonts w:eastAsia="Times New Roman" w:cstheme="minorHAnsi"/>
          <w:color w:val="6E6E6E"/>
          <w:sz w:val="28"/>
          <w:szCs w:val="28"/>
          <w:vertAlign w:val="superscript"/>
        </w:rPr>
        <w:t>(7.1)</w:t>
      </w:r>
      <w:r w:rsidRPr="00781689">
        <w:rPr>
          <w:rFonts w:eastAsia="Times New Roman" w:cstheme="minorHAnsi"/>
          <w:color w:val="6E6E6E"/>
          <w:sz w:val="28"/>
          <w:szCs w:val="28"/>
        </w:rPr>
        <w:t> has as noted been superseded and withdrawn and replaced by Eurocode 7 </w:t>
      </w:r>
      <w:r w:rsidRPr="00781689">
        <w:rPr>
          <w:rFonts w:eastAsia="Times New Roman" w:cstheme="minorHAnsi"/>
          <w:color w:val="6E6E6E"/>
          <w:sz w:val="28"/>
          <w:szCs w:val="28"/>
          <w:vertAlign w:val="superscript"/>
        </w:rPr>
        <w:t>(7.2) </w:t>
      </w:r>
      <w:r w:rsidRPr="00781689">
        <w:rPr>
          <w:rFonts w:eastAsia="Times New Roman" w:cstheme="minorHAnsi"/>
          <w:color w:val="6E6E6E"/>
          <w:sz w:val="28"/>
          <w:szCs w:val="28"/>
        </w:rPr>
        <w:t>and BS8002:2015</w:t>
      </w:r>
      <w:r w:rsidRPr="00781689">
        <w:rPr>
          <w:rFonts w:eastAsia="Times New Roman" w:cstheme="minorHAnsi"/>
          <w:color w:val="6E6E6E"/>
          <w:sz w:val="28"/>
          <w:szCs w:val="28"/>
          <w:vertAlign w:val="superscript"/>
        </w:rPr>
        <w:t>(7.3)</w:t>
      </w:r>
      <w:r w:rsidRPr="00781689">
        <w:rPr>
          <w:rFonts w:eastAsia="Times New Roman" w:cstheme="minorHAnsi"/>
          <w:color w:val="6E6E6E"/>
          <w:sz w:val="28"/>
          <w:szCs w:val="28"/>
        </w:rPr>
        <w:t>.</w:t>
      </w:r>
    </w:p>
    <w:p w14:paraId="7F9A0A7C"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The following is noted with reference to Eurocode 7</w:t>
      </w:r>
      <w:r w:rsidRPr="00781689">
        <w:rPr>
          <w:rFonts w:eastAsia="Times New Roman" w:cstheme="minorHAnsi"/>
          <w:color w:val="6E6E6E"/>
          <w:sz w:val="28"/>
          <w:szCs w:val="28"/>
          <w:vertAlign w:val="superscript"/>
        </w:rPr>
        <w:t>(7.2</w:t>
      </w:r>
      <w:proofErr w:type="gramStart"/>
      <w:r w:rsidRPr="00781689">
        <w:rPr>
          <w:rFonts w:eastAsia="Times New Roman" w:cstheme="minorHAnsi"/>
          <w:color w:val="6E6E6E"/>
          <w:sz w:val="28"/>
          <w:szCs w:val="28"/>
          <w:vertAlign w:val="superscript"/>
        </w:rPr>
        <w:t>)</w:t>
      </w:r>
      <w:r w:rsidRPr="00781689">
        <w:rPr>
          <w:rFonts w:eastAsia="Times New Roman" w:cstheme="minorHAnsi"/>
          <w:color w:val="6E6E6E"/>
          <w:sz w:val="28"/>
          <w:szCs w:val="28"/>
        </w:rPr>
        <w:t> :</w:t>
      </w:r>
      <w:proofErr w:type="gramEnd"/>
      <w:r w:rsidRPr="00781689">
        <w:rPr>
          <w:rFonts w:eastAsia="Times New Roman" w:cstheme="minorHAnsi"/>
          <w:color w:val="6E6E6E"/>
          <w:sz w:val="28"/>
          <w:szCs w:val="28"/>
        </w:rPr>
        <w:t>-</w:t>
      </w:r>
    </w:p>
    <w:p w14:paraId="53913E4B"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Cl. 9.3.2.2 Ground Surfaces</w:t>
      </w:r>
    </w:p>
    <w:p w14:paraId="060F97D8"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lastRenderedPageBreak/>
        <w:t>(1)P Design values for the geometry of the retained material shall take account of the variation in the actual field values. The design values shall also take account of anticipated excavation or possible scour in front of the retaining wall.</w:t>
      </w:r>
    </w:p>
    <w:p w14:paraId="1F40EFB8"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Cl. 9.3.2.2 (2) discusses considerations in respect of cantilever and supported walls where stability is </w:t>
      </w:r>
      <w:proofErr w:type="spellStart"/>
      <w:r w:rsidRPr="00781689">
        <w:rPr>
          <w:rFonts w:eastAsia="Times New Roman" w:cstheme="minorHAnsi"/>
          <w:color w:val="6E6E6E"/>
          <w:sz w:val="28"/>
          <w:szCs w:val="28"/>
        </w:rPr>
        <w:t>dependant</w:t>
      </w:r>
      <w:proofErr w:type="spellEnd"/>
      <w:r w:rsidRPr="00781689">
        <w:rPr>
          <w:rFonts w:eastAsia="Times New Roman" w:cstheme="minorHAnsi"/>
          <w:color w:val="6E6E6E"/>
          <w:sz w:val="28"/>
          <w:szCs w:val="28"/>
        </w:rPr>
        <w:t xml:space="preserve"> upon ground resistance in front of the structure and lowering by an amount defined as </w:t>
      </w:r>
      <w:proofErr w:type="spellStart"/>
      <w:r w:rsidRPr="00781689">
        <w:rPr>
          <w:rFonts w:eastAsia="Times New Roman" w:cstheme="minorHAnsi"/>
          <w:color w:val="6E6E6E"/>
          <w:sz w:val="28"/>
          <w:szCs w:val="28"/>
        </w:rPr>
        <w:t>Δa</w:t>
      </w:r>
      <w:proofErr w:type="spellEnd"/>
      <w:r w:rsidRPr="00781689">
        <w:rPr>
          <w:rFonts w:eastAsia="Times New Roman" w:cstheme="minorHAnsi"/>
          <w:color w:val="6E6E6E"/>
          <w:sz w:val="28"/>
          <w:szCs w:val="28"/>
        </w:rPr>
        <w:t>.</w:t>
      </w:r>
    </w:p>
    <w:p w14:paraId="19392CCE"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BS8002:2015</w:t>
      </w:r>
      <w:r w:rsidRPr="00781689">
        <w:rPr>
          <w:rFonts w:eastAsia="Times New Roman" w:cstheme="minorHAnsi"/>
          <w:color w:val="6E6E6E"/>
          <w:sz w:val="28"/>
          <w:szCs w:val="28"/>
          <w:vertAlign w:val="superscript"/>
        </w:rPr>
        <w:t>(7.3)</w:t>
      </w:r>
      <w:r w:rsidRPr="00781689">
        <w:rPr>
          <w:rFonts w:eastAsia="Times New Roman" w:cstheme="minorHAnsi"/>
          <w:color w:val="6E6E6E"/>
          <w:sz w:val="28"/>
          <w:szCs w:val="28"/>
        </w:rPr>
        <w:t> Cl. 4.6.4 – Unplanned Excavation comments on the requirements of Eurocode 7 Cl. 9.3.2.2 (2) i.e. notably in respect of cantilever and supported walls.</w:t>
      </w:r>
    </w:p>
    <w:p w14:paraId="41788ED6"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The design of gravity retaining walls e.g. gabion earth retaining walls are required to comply Eurocode 7 Clause 9 and Clause 4 and Clause 5 of BS8002:2015 notably Eurocode 7 Cl. 9.3.2.2(1)P in respect of unplanned excavation.</w:t>
      </w:r>
    </w:p>
    <w:p w14:paraId="490C83D4"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In the design of a gravity earth retaining wall e.g. gabion wall we are required to consider all aspects which would affect the normal serviceability and performance of the wall. Such considerations would include but not limited </w:t>
      </w:r>
      <w:proofErr w:type="gramStart"/>
      <w:r w:rsidRPr="00781689">
        <w:rPr>
          <w:rFonts w:eastAsia="Times New Roman" w:cstheme="minorHAnsi"/>
          <w:color w:val="6E6E6E"/>
          <w:sz w:val="28"/>
          <w:szCs w:val="28"/>
        </w:rPr>
        <w:t>to:-</w:t>
      </w:r>
      <w:proofErr w:type="gramEnd"/>
    </w:p>
    <w:p w14:paraId="002A3EED" w14:textId="77777777" w:rsidR="00781689" w:rsidRPr="00781689" w:rsidRDefault="00781689" w:rsidP="00781689">
      <w:pPr>
        <w:numPr>
          <w:ilvl w:val="0"/>
          <w:numId w:val="3"/>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color w:val="6E6E6E"/>
          <w:sz w:val="28"/>
          <w:szCs w:val="28"/>
        </w:rPr>
        <w:t xml:space="preserve">Ensuring that the wall formation level is not located in soil containing organic matter as such materials are subject to volumetric change due to degradation which could give rise to movement and potential instability in the wall. </w:t>
      </w:r>
      <w:proofErr w:type="gramStart"/>
      <w:r w:rsidRPr="00781689">
        <w:rPr>
          <w:rFonts w:eastAsia="Times New Roman" w:cstheme="minorHAnsi"/>
          <w:color w:val="6E6E6E"/>
          <w:sz w:val="28"/>
          <w:szCs w:val="28"/>
        </w:rPr>
        <w:t>Similarly</w:t>
      </w:r>
      <w:proofErr w:type="gramEnd"/>
      <w:r w:rsidRPr="00781689">
        <w:rPr>
          <w:rFonts w:eastAsia="Times New Roman" w:cstheme="minorHAnsi"/>
          <w:color w:val="6E6E6E"/>
          <w:sz w:val="28"/>
          <w:szCs w:val="28"/>
        </w:rPr>
        <w:t xml:space="preserve"> non engineered fill i.e. made ground which could include either non compacted or poorly compacted material and material subject to volumetric change due to degradation.</w:t>
      </w:r>
    </w:p>
    <w:p w14:paraId="6FBCB494" w14:textId="77777777" w:rsidR="00781689" w:rsidRPr="00781689" w:rsidRDefault="00781689" w:rsidP="00781689">
      <w:pPr>
        <w:numPr>
          <w:ilvl w:val="0"/>
          <w:numId w:val="3"/>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color w:val="6E6E6E"/>
          <w:sz w:val="28"/>
          <w:szCs w:val="28"/>
        </w:rPr>
        <w:t>The wall formation is at a level where foundations soils are not subject to volumetric change due to frost heave and thaw, i.e. typically 450mm below ground level.</w:t>
      </w:r>
    </w:p>
    <w:p w14:paraId="35689199"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It is of note that a gabion earth retaining wall is flexible and can accommodate differential settlement and movement without structural distress. Criterion normally associated with rigid structures e.g. brick in particular the requirement to provide the foundation formation at a depth below a level where volumetric change due to seasonal variation in moisture can occur notably in clay soils where a minimum depth of 900mm is required, is not applicable to a flexible gabion earth retaining wall.</w:t>
      </w:r>
    </w:p>
    <w:p w14:paraId="36E601EA" w14:textId="77777777" w:rsidR="00667219" w:rsidRDefault="00667219" w:rsidP="00781689">
      <w:pPr>
        <w:shd w:val="clear" w:color="auto" w:fill="FFFFFF"/>
        <w:spacing w:after="225" w:line="240" w:lineRule="auto"/>
        <w:ind w:right="150"/>
        <w:jc w:val="both"/>
        <w:rPr>
          <w:rFonts w:eastAsia="Times New Roman" w:cstheme="minorHAnsi"/>
          <w:color w:val="6E6E6E"/>
          <w:sz w:val="28"/>
          <w:szCs w:val="28"/>
        </w:rPr>
      </w:pPr>
    </w:p>
    <w:p w14:paraId="07A657CD" w14:textId="4672A30D"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lastRenderedPageBreak/>
        <w:t>Any resistance to sliding provided by ground to the face of the wall is typically ignored in design due to the potential for such soils to be non-engineered, potentially partly organic and not always present when construction of the wall is completed.</w:t>
      </w:r>
    </w:p>
    <w:p w14:paraId="13831650"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xml:space="preserve">The incorporation of the foundation formation at 0.5m below finished ground level to the face of the wall would satisfy the requirement </w:t>
      </w:r>
      <w:proofErr w:type="gramStart"/>
      <w:r w:rsidRPr="00781689">
        <w:rPr>
          <w:rFonts w:eastAsia="Times New Roman" w:cstheme="minorHAnsi"/>
          <w:color w:val="6E6E6E"/>
          <w:sz w:val="28"/>
          <w:szCs w:val="28"/>
        </w:rPr>
        <w:t>to:-</w:t>
      </w:r>
      <w:proofErr w:type="gramEnd"/>
    </w:p>
    <w:p w14:paraId="26FBAF70" w14:textId="77777777" w:rsidR="00781689" w:rsidRPr="00781689" w:rsidRDefault="00781689" w:rsidP="00781689">
      <w:pPr>
        <w:numPr>
          <w:ilvl w:val="0"/>
          <w:numId w:val="4"/>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color w:val="6E6E6E"/>
          <w:sz w:val="28"/>
          <w:szCs w:val="28"/>
        </w:rPr>
        <w:t>Maintain stable equilibrium and soil deformation</w:t>
      </w:r>
    </w:p>
    <w:p w14:paraId="20863441" w14:textId="77777777" w:rsidR="00781689" w:rsidRPr="00781689" w:rsidRDefault="00781689" w:rsidP="00781689">
      <w:pPr>
        <w:numPr>
          <w:ilvl w:val="0"/>
          <w:numId w:val="4"/>
        </w:numPr>
        <w:shd w:val="clear" w:color="auto" w:fill="FFFFFF"/>
        <w:spacing w:after="0" w:line="300" w:lineRule="atLeast"/>
        <w:ind w:left="375"/>
        <w:rPr>
          <w:rFonts w:eastAsia="Times New Roman" w:cstheme="minorHAnsi"/>
          <w:color w:val="6E6E6E"/>
          <w:sz w:val="28"/>
          <w:szCs w:val="28"/>
        </w:rPr>
      </w:pPr>
      <w:r w:rsidRPr="00781689">
        <w:rPr>
          <w:rFonts w:eastAsia="Times New Roman" w:cstheme="minorHAnsi"/>
          <w:color w:val="6E6E6E"/>
          <w:sz w:val="28"/>
          <w:szCs w:val="28"/>
        </w:rPr>
        <w:t>Avoid potential disruption due to frost penetration</w:t>
      </w:r>
    </w:p>
    <w:p w14:paraId="578F6FEA" w14:textId="77777777" w:rsidR="00781689" w:rsidRPr="00781689" w:rsidRDefault="00781689" w:rsidP="00781689">
      <w:pPr>
        <w:numPr>
          <w:ilvl w:val="0"/>
          <w:numId w:val="4"/>
        </w:numPr>
        <w:shd w:val="clear" w:color="auto" w:fill="FFFFFF"/>
        <w:spacing w:after="0" w:line="300" w:lineRule="atLeast"/>
        <w:ind w:left="375"/>
        <w:rPr>
          <w:rFonts w:eastAsia="Times New Roman" w:cstheme="minorHAnsi"/>
          <w:color w:val="6E6E6E"/>
          <w:sz w:val="28"/>
          <w:szCs w:val="28"/>
        </w:rPr>
      </w:pPr>
      <w:proofErr w:type="gramStart"/>
      <w:r w:rsidRPr="00781689">
        <w:rPr>
          <w:rFonts w:eastAsia="Times New Roman" w:cstheme="minorHAnsi"/>
          <w:color w:val="6E6E6E"/>
          <w:sz w:val="28"/>
          <w:szCs w:val="28"/>
        </w:rPr>
        <w:t>Typically</w:t>
      </w:r>
      <w:proofErr w:type="gramEnd"/>
      <w:r w:rsidRPr="00781689">
        <w:rPr>
          <w:rFonts w:eastAsia="Times New Roman" w:cstheme="minorHAnsi"/>
          <w:color w:val="6E6E6E"/>
          <w:sz w:val="28"/>
          <w:szCs w:val="28"/>
        </w:rPr>
        <w:t xml:space="preserve"> be below the depth of any organic soil.</w:t>
      </w:r>
    </w:p>
    <w:p w14:paraId="34C536BB"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Commencement of construction of the gabion wall directly upon the excavated soil surface is likely to prove unacceptable due to excessive irregularity. The use of a well graded granular material such as SHW Type 1 compacted to ensure a dense stable mass or concrete would provide a suitable blinding/levelling medium and thus maintain acceptable wall alignment. Both materials can be considered non-frost susceptible and as such complying with the requirement to avoid potential disruption due to frost penetration.</w:t>
      </w:r>
    </w:p>
    <w:p w14:paraId="0CD16BCB"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Soils at and below formation level are significant in concluding the suitability of a mass gravity retaining wall including a gabion earth retaining wall. Some soils e.g. soft and very soft silts and clays and soils containing organic matter are unlikely to demonstrate satisfactory geotechnical characteristics necessary to provide and maintain the satisfactory design, performance and serviceability of the wall. Some loose cohesionless materials e.g. sands and gravels can similarly prove unacceptable unless treated.</w:t>
      </w:r>
    </w:p>
    <w:p w14:paraId="592105A3" w14:textId="77777777" w:rsidR="00781689" w:rsidRPr="00781689" w:rsidRDefault="00781689" w:rsidP="00781689">
      <w:pPr>
        <w:shd w:val="clear" w:color="auto" w:fill="FFFFFF"/>
        <w:spacing w:after="225" w:line="240" w:lineRule="auto"/>
        <w:ind w:right="150"/>
        <w:jc w:val="both"/>
        <w:rPr>
          <w:rFonts w:eastAsia="Times New Roman" w:cstheme="minorHAnsi"/>
          <w:color w:val="6E6E6E"/>
          <w:sz w:val="28"/>
          <w:szCs w:val="28"/>
        </w:rPr>
      </w:pPr>
      <w:r w:rsidRPr="00781689">
        <w:rPr>
          <w:rFonts w:eastAsia="Times New Roman" w:cstheme="minorHAnsi"/>
          <w:color w:val="6E6E6E"/>
          <w:sz w:val="28"/>
          <w:szCs w:val="28"/>
        </w:rPr>
        <w:t> </w:t>
      </w:r>
    </w:p>
    <w:p w14:paraId="13FD41F0" w14:textId="75D74D0E" w:rsidR="00781689" w:rsidRPr="00667219" w:rsidRDefault="00781689" w:rsidP="00781689">
      <w:pPr>
        <w:shd w:val="clear" w:color="auto" w:fill="FFFFFF"/>
        <w:spacing w:after="225" w:line="240" w:lineRule="auto"/>
        <w:ind w:right="150"/>
        <w:jc w:val="both"/>
        <w:rPr>
          <w:rFonts w:eastAsia="Times New Roman" w:cstheme="minorHAnsi"/>
          <w:color w:val="6E6E6E"/>
          <w:sz w:val="28"/>
          <w:szCs w:val="28"/>
        </w:rPr>
      </w:pPr>
    </w:p>
    <w:p w14:paraId="5FB40D1E" w14:textId="19681BA1" w:rsidR="00781689" w:rsidRPr="00667219" w:rsidRDefault="00781689" w:rsidP="00781689">
      <w:pPr>
        <w:shd w:val="clear" w:color="auto" w:fill="FFFFFF"/>
        <w:spacing w:after="225" w:line="240" w:lineRule="auto"/>
        <w:ind w:right="150"/>
        <w:jc w:val="both"/>
        <w:rPr>
          <w:rFonts w:eastAsia="Times New Roman" w:cstheme="minorHAnsi"/>
          <w:color w:val="6E6E6E"/>
          <w:sz w:val="28"/>
          <w:szCs w:val="28"/>
        </w:rPr>
      </w:pPr>
    </w:p>
    <w:p w14:paraId="49F8C043" w14:textId="66F49CD5" w:rsidR="00781689" w:rsidRPr="00667219" w:rsidRDefault="00781689" w:rsidP="00781689">
      <w:pPr>
        <w:shd w:val="clear" w:color="auto" w:fill="FFFFFF"/>
        <w:spacing w:after="225" w:line="240" w:lineRule="auto"/>
        <w:ind w:right="150"/>
        <w:jc w:val="both"/>
        <w:rPr>
          <w:rFonts w:ascii="Arial" w:eastAsia="Times New Roman" w:hAnsi="Arial" w:cs="Arial"/>
          <w:color w:val="6E6E6E"/>
          <w:sz w:val="28"/>
          <w:szCs w:val="28"/>
        </w:rPr>
      </w:pPr>
    </w:p>
    <w:p w14:paraId="5131970E" w14:textId="767CE1B4" w:rsidR="00781689" w:rsidRPr="00667219" w:rsidRDefault="00781689" w:rsidP="00781689">
      <w:pPr>
        <w:shd w:val="clear" w:color="auto" w:fill="FFFFFF"/>
        <w:spacing w:after="225" w:line="240" w:lineRule="auto"/>
        <w:ind w:right="150"/>
        <w:jc w:val="both"/>
        <w:rPr>
          <w:rFonts w:ascii="Arial" w:eastAsia="Times New Roman" w:hAnsi="Arial" w:cs="Arial"/>
          <w:color w:val="6E6E6E"/>
          <w:sz w:val="28"/>
          <w:szCs w:val="28"/>
        </w:rPr>
      </w:pPr>
    </w:p>
    <w:p w14:paraId="2FEBACA1" w14:textId="7F4A683D" w:rsidR="00781689" w:rsidRPr="00667219" w:rsidRDefault="00781689" w:rsidP="00781689">
      <w:pPr>
        <w:shd w:val="clear" w:color="auto" w:fill="FFFFFF"/>
        <w:spacing w:after="225" w:line="240" w:lineRule="auto"/>
        <w:ind w:right="150"/>
        <w:jc w:val="both"/>
        <w:rPr>
          <w:rFonts w:ascii="Arial" w:eastAsia="Times New Roman" w:hAnsi="Arial" w:cs="Arial"/>
          <w:color w:val="6E6E6E"/>
          <w:sz w:val="28"/>
          <w:szCs w:val="28"/>
        </w:rPr>
      </w:pPr>
    </w:p>
    <w:p w14:paraId="648DDE80" w14:textId="319DB589"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A4A04DE" w14:textId="54A95FAF"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0C8AEC5" w14:textId="2DE56826"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4D95691" w14:textId="30DAD913"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6C66858" w14:textId="149DEBE3"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96F16DF" w14:textId="05CD0D5B"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26861335" w14:textId="009BA61C"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6E402915" w14:textId="2E74EB37"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670613D" w14:textId="304F4D35"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6D51C13E" w14:textId="746F634D"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04183DF" w14:textId="1C6CE871"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91DF638" w14:textId="2D7B7A8B"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518E2CF" w14:textId="56C227DE"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1805579" w14:textId="635BFD63"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B14B7AC" w14:textId="34D5DE37"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3AC8166E" w14:textId="2C266BDC"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9049D81" w14:textId="211B3BC0"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2CCFFF15" w14:textId="4279834C"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4AAEDD11" w14:textId="3163A294"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660D398" w14:textId="5BA2412A"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AAAC504" w14:textId="045525B7"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1948950" w14:textId="4A64A5DE"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23C0D65" w14:textId="24DA83B5"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6DFB6A14" w14:textId="61216B5D"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A20B06A" w14:textId="331CC659"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1F21720" w14:textId="6F6E1BCF"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6E2DD7B2" w14:textId="6FB8BF79"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D966FE2" w14:textId="2F4EEC5F"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1CEC5FE" w14:textId="748E4DB4"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247E795" w14:textId="6B8C0CFA"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6DAC874" w14:textId="4249113D"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82717D2" w14:textId="5EC991C7"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5EA6BDC" w14:textId="0BBAA0FA"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542AF91" w14:textId="04229CF4"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3EEBF271" w14:textId="7CC09C8F"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4430D0B" w14:textId="1B581279"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CC97DA2" w14:textId="78E562E0"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30F1FF7" w14:textId="464A127C"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22B3EB07" w14:textId="6B4C260F"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635D0854" w14:textId="03157A87"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6A0A31C1" w14:textId="2423B978"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98F00D8" w14:textId="4E20268D"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4273BF05" w14:textId="6D740DD0"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842CD17" w14:textId="55C2ADD1"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28930930" w14:textId="2BD43D3F"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83E6651" w14:textId="5CE7EF64"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48D7B17C" w14:textId="15C0B9F1"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DAA0880" w14:textId="1F14E7F3"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01319C4" w14:textId="11BE44C1"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49C40B3C" w14:textId="00EFDBF6"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CD613B5" w14:textId="0BBEC819"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310F0EAF" w14:textId="29B3161F"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56646A7B" w14:textId="6555D041"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28232E6C" w14:textId="68B8B2C8"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10AFA2C9" w14:textId="3D04C3B9"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AD56DB7" w14:textId="68DEF9B1"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4D1DF103" w14:textId="10B3E7A5"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60CA5977" w14:textId="4DD710BB"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4EA9C25B" w14:textId="6191F087"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36C55238" w14:textId="4AF00CC1"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76261CDB" w14:textId="77777777" w:rsid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ED50793" w14:textId="77777777" w:rsidR="00781689" w:rsidRPr="00781689" w:rsidRDefault="00781689" w:rsidP="00781689">
      <w:pPr>
        <w:shd w:val="clear" w:color="auto" w:fill="FFFFFF"/>
        <w:spacing w:after="225" w:line="240" w:lineRule="auto"/>
        <w:ind w:right="150"/>
        <w:jc w:val="both"/>
        <w:rPr>
          <w:rFonts w:ascii="Arial" w:eastAsia="Times New Roman" w:hAnsi="Arial" w:cs="Arial"/>
          <w:color w:val="6E6E6E"/>
          <w:sz w:val="18"/>
          <w:szCs w:val="18"/>
        </w:rPr>
      </w:pPr>
    </w:p>
    <w:p w14:paraId="0F73F236" w14:textId="6E1FB265" w:rsidR="00781689" w:rsidRDefault="00781689"/>
    <w:p w14:paraId="510BB00C" w14:textId="486D90CE" w:rsidR="00781689" w:rsidRDefault="00781689"/>
    <w:p w14:paraId="2E58FD83" w14:textId="77777777" w:rsidR="00781689" w:rsidRDefault="00781689"/>
    <w:sectPr w:rsidR="007816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74474"/>
    <w:multiLevelType w:val="multilevel"/>
    <w:tmpl w:val="B40A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DD1204"/>
    <w:multiLevelType w:val="multilevel"/>
    <w:tmpl w:val="AE70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C25A6C"/>
    <w:multiLevelType w:val="multilevel"/>
    <w:tmpl w:val="5B0E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4A7C6D"/>
    <w:multiLevelType w:val="multilevel"/>
    <w:tmpl w:val="67FC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E34"/>
    <w:rsid w:val="001052B9"/>
    <w:rsid w:val="00216148"/>
    <w:rsid w:val="00667219"/>
    <w:rsid w:val="00781689"/>
    <w:rsid w:val="008259B7"/>
    <w:rsid w:val="008712BF"/>
    <w:rsid w:val="009425B9"/>
    <w:rsid w:val="009975D5"/>
    <w:rsid w:val="00AD5E34"/>
    <w:rsid w:val="00BD1F3A"/>
    <w:rsid w:val="00D72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569A6"/>
  <w15:chartTrackingRefBased/>
  <w15:docId w15:val="{97029C7D-8DAF-4CBC-9400-DADF086E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13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85D01-B23D-4C32-84F2-DC9A24BE5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2515</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Keeble</dc:creator>
  <cp:keywords/>
  <dc:description/>
  <cp:lastModifiedBy>Anthony Keeble</cp:lastModifiedBy>
  <cp:revision>4</cp:revision>
  <dcterms:created xsi:type="dcterms:W3CDTF">2020-04-07T10:01:00Z</dcterms:created>
  <dcterms:modified xsi:type="dcterms:W3CDTF">2020-04-16T11:06:00Z</dcterms:modified>
</cp:coreProperties>
</file>